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D0242" w14:textId="1D222188" w:rsidR="00E93F13" w:rsidRPr="00E93F13" w:rsidRDefault="00BF11E8" w:rsidP="00E93F13">
      <w:pPr>
        <w:rPr>
          <w:rFonts w:cstheme="minorHAnsi"/>
          <w:b/>
          <w:bCs/>
          <w:color w:val="002060"/>
          <w:sz w:val="28"/>
          <w:szCs w:val="28"/>
          <w:lang w:val="en"/>
        </w:rPr>
      </w:pPr>
      <w:r>
        <w:rPr>
          <w:rFonts w:cstheme="minorHAnsi"/>
          <w:b/>
          <w:bCs/>
          <w:color w:val="002060"/>
          <w:sz w:val="28"/>
          <w:szCs w:val="28"/>
          <w:lang w:val="en"/>
        </w:rPr>
        <w:t xml:space="preserve">IRS reminder: </w:t>
      </w:r>
      <w:bookmarkStart w:id="0" w:name="_Hlk73538478"/>
      <w:r w:rsidR="00D07839">
        <w:rPr>
          <w:rFonts w:cstheme="minorHAnsi"/>
          <w:b/>
          <w:bCs/>
          <w:color w:val="002060"/>
          <w:sz w:val="28"/>
          <w:szCs w:val="28"/>
          <w:lang w:val="en"/>
        </w:rPr>
        <w:t>Approaching June 15</w:t>
      </w:r>
      <w:r w:rsidR="005139E2">
        <w:rPr>
          <w:rFonts w:cstheme="minorHAnsi"/>
          <w:b/>
          <w:bCs/>
          <w:color w:val="002060"/>
          <w:sz w:val="28"/>
          <w:szCs w:val="28"/>
          <w:lang w:val="en"/>
        </w:rPr>
        <w:t xml:space="preserve"> </w:t>
      </w:r>
      <w:r w:rsidR="00D07839">
        <w:rPr>
          <w:rFonts w:cstheme="minorHAnsi"/>
          <w:b/>
          <w:bCs/>
          <w:color w:val="002060"/>
          <w:sz w:val="28"/>
          <w:szCs w:val="28"/>
          <w:lang w:val="en"/>
        </w:rPr>
        <w:t xml:space="preserve">deadline for </w:t>
      </w:r>
      <w:r w:rsidR="000D5DE7">
        <w:rPr>
          <w:rFonts w:cstheme="minorHAnsi"/>
          <w:b/>
          <w:bCs/>
          <w:color w:val="002060"/>
          <w:sz w:val="28"/>
          <w:szCs w:val="28"/>
          <w:lang w:val="en"/>
        </w:rPr>
        <w:t xml:space="preserve">second quarter </w:t>
      </w:r>
      <w:r w:rsidR="00D07839">
        <w:rPr>
          <w:rFonts w:cstheme="minorHAnsi"/>
          <w:b/>
          <w:bCs/>
          <w:color w:val="002060"/>
          <w:sz w:val="28"/>
          <w:szCs w:val="28"/>
          <w:lang w:val="en"/>
        </w:rPr>
        <w:t xml:space="preserve">estimated </w:t>
      </w:r>
      <w:r>
        <w:rPr>
          <w:rFonts w:cstheme="minorHAnsi"/>
          <w:b/>
          <w:bCs/>
          <w:color w:val="002060"/>
          <w:sz w:val="28"/>
          <w:szCs w:val="28"/>
          <w:lang w:val="en"/>
        </w:rPr>
        <w:t>tax payment</w:t>
      </w:r>
      <w:r w:rsidR="00D07839">
        <w:rPr>
          <w:rFonts w:cstheme="minorHAnsi"/>
          <w:b/>
          <w:bCs/>
          <w:color w:val="002060"/>
          <w:sz w:val="28"/>
          <w:szCs w:val="28"/>
          <w:lang w:val="en"/>
        </w:rPr>
        <w:t>s</w:t>
      </w:r>
      <w:r>
        <w:rPr>
          <w:rFonts w:cstheme="minorHAnsi"/>
          <w:b/>
          <w:bCs/>
          <w:color w:val="002060"/>
          <w:sz w:val="28"/>
          <w:szCs w:val="28"/>
          <w:lang w:val="en"/>
        </w:rPr>
        <w:t xml:space="preserve"> </w:t>
      </w:r>
      <w:bookmarkEnd w:id="0"/>
    </w:p>
    <w:p w14:paraId="1CBED86B" w14:textId="1BCB8C07" w:rsidR="00E93F13" w:rsidRDefault="00E93F13" w:rsidP="00E93F13">
      <w:pPr>
        <w:rPr>
          <w:rFonts w:eastAsiaTheme="minorHAnsi" w:cstheme="minorHAnsi"/>
          <w:b/>
          <w:bCs/>
          <w:color w:val="002060"/>
          <w:lang w:val="en"/>
        </w:rPr>
      </w:pPr>
    </w:p>
    <w:p w14:paraId="6AC79712" w14:textId="0920EC85" w:rsidR="00A17040" w:rsidRPr="005139E2" w:rsidRDefault="00A17040" w:rsidP="00E93F13">
      <w:pPr>
        <w:rPr>
          <w:rFonts w:eastAsiaTheme="minorHAnsi" w:cstheme="minorHAnsi"/>
          <w:sz w:val="20"/>
          <w:szCs w:val="20"/>
          <w:lang w:val="en"/>
        </w:rPr>
      </w:pPr>
      <w:r w:rsidRPr="005139E2">
        <w:rPr>
          <w:rFonts w:eastAsiaTheme="minorHAnsi" w:cstheme="minorHAnsi"/>
          <w:sz w:val="20"/>
          <w:szCs w:val="20"/>
          <w:lang w:val="en"/>
        </w:rPr>
        <w:t>IR-2021-</w:t>
      </w:r>
      <w:r w:rsidR="003250E1">
        <w:rPr>
          <w:rFonts w:eastAsiaTheme="minorHAnsi" w:cstheme="minorHAnsi"/>
          <w:sz w:val="20"/>
          <w:szCs w:val="20"/>
          <w:lang w:val="en"/>
        </w:rPr>
        <w:t>125</w:t>
      </w:r>
      <w:r w:rsidRPr="005139E2">
        <w:rPr>
          <w:rFonts w:eastAsiaTheme="minorHAnsi" w:cstheme="minorHAnsi"/>
          <w:sz w:val="20"/>
          <w:szCs w:val="20"/>
          <w:lang w:val="en"/>
        </w:rPr>
        <w:t xml:space="preserve">, </w:t>
      </w:r>
      <w:r w:rsidR="00BF11E8" w:rsidRPr="005139E2">
        <w:rPr>
          <w:rFonts w:eastAsiaTheme="minorHAnsi" w:cstheme="minorHAnsi"/>
          <w:sz w:val="20"/>
          <w:szCs w:val="20"/>
          <w:lang w:val="en"/>
        </w:rPr>
        <w:t>June</w:t>
      </w:r>
      <w:r w:rsidRPr="005139E2">
        <w:rPr>
          <w:rFonts w:eastAsiaTheme="minorHAnsi" w:cstheme="minorHAnsi"/>
          <w:sz w:val="20"/>
          <w:szCs w:val="20"/>
          <w:lang w:val="en"/>
        </w:rPr>
        <w:t xml:space="preserve"> </w:t>
      </w:r>
      <w:r w:rsidR="00312EC9">
        <w:rPr>
          <w:rFonts w:eastAsiaTheme="minorHAnsi" w:cstheme="minorHAnsi"/>
          <w:sz w:val="20"/>
          <w:szCs w:val="20"/>
          <w:lang w:val="en"/>
        </w:rPr>
        <w:t>8</w:t>
      </w:r>
      <w:r w:rsidRPr="005139E2">
        <w:rPr>
          <w:rFonts w:eastAsiaTheme="minorHAnsi" w:cstheme="minorHAnsi"/>
          <w:sz w:val="20"/>
          <w:szCs w:val="20"/>
          <w:lang w:val="en"/>
        </w:rPr>
        <w:t>, 2021</w:t>
      </w:r>
    </w:p>
    <w:p w14:paraId="16AD9220" w14:textId="77777777" w:rsidR="00A17040" w:rsidRPr="005139E2" w:rsidRDefault="00A17040" w:rsidP="00E93F13">
      <w:pPr>
        <w:rPr>
          <w:rFonts w:eastAsiaTheme="minorHAnsi" w:cstheme="minorHAnsi"/>
          <w:b/>
          <w:bCs/>
          <w:color w:val="002060"/>
          <w:sz w:val="20"/>
          <w:szCs w:val="20"/>
          <w:lang w:val="en"/>
        </w:rPr>
      </w:pPr>
    </w:p>
    <w:p w14:paraId="15EF8D1D" w14:textId="77D3B304" w:rsidR="000D5DE7" w:rsidRDefault="00BF11E8" w:rsidP="00B16317">
      <w:pPr>
        <w:rPr>
          <w:rFonts w:ascii="Arial" w:eastAsia="Times New Roman" w:hAnsi="Arial"/>
          <w:color w:val="1B1B1B"/>
          <w:sz w:val="20"/>
          <w:szCs w:val="20"/>
          <w:lang w:val="en"/>
        </w:rPr>
      </w:pPr>
      <w:r w:rsidRPr="005139E2">
        <w:rPr>
          <w:rFonts w:ascii="Arial" w:eastAsia="Times New Roman" w:hAnsi="Arial"/>
          <w:color w:val="1B1B1B"/>
          <w:sz w:val="20"/>
          <w:szCs w:val="20"/>
          <w:lang w:val="en"/>
        </w:rPr>
        <w:t xml:space="preserve">WASHINGTON — The Internal Revenue Service reminds taxpayers who pay </w:t>
      </w:r>
      <w:hyperlink r:id="rId8" w:history="1">
        <w:r w:rsidRPr="00715458">
          <w:rPr>
            <w:rStyle w:val="Hyperlink"/>
            <w:rFonts w:ascii="Arial" w:eastAsia="Times New Roman" w:hAnsi="Arial"/>
            <w:sz w:val="20"/>
            <w:szCs w:val="20"/>
            <w:lang w:val="en"/>
          </w:rPr>
          <w:t>estimated taxes</w:t>
        </w:r>
      </w:hyperlink>
      <w:r w:rsidRPr="005139E2">
        <w:rPr>
          <w:rFonts w:ascii="Arial" w:eastAsia="Times New Roman" w:hAnsi="Arial"/>
          <w:color w:val="1B1B1B"/>
          <w:sz w:val="20"/>
          <w:szCs w:val="20"/>
          <w:lang w:val="en"/>
        </w:rPr>
        <w:t xml:space="preserve"> that the</w:t>
      </w:r>
      <w:r w:rsidR="00CB42AE" w:rsidRPr="005139E2">
        <w:rPr>
          <w:rFonts w:ascii="Arial" w:eastAsia="Times New Roman" w:hAnsi="Arial"/>
          <w:color w:val="1B1B1B"/>
          <w:sz w:val="20"/>
          <w:szCs w:val="20"/>
          <w:lang w:val="en"/>
        </w:rPr>
        <w:t>y</w:t>
      </w:r>
      <w:r w:rsidRPr="005139E2">
        <w:rPr>
          <w:rFonts w:ascii="Arial" w:eastAsia="Times New Roman" w:hAnsi="Arial"/>
          <w:color w:val="1B1B1B"/>
          <w:sz w:val="20"/>
          <w:szCs w:val="20"/>
          <w:lang w:val="en"/>
        </w:rPr>
        <w:t xml:space="preserve"> </w:t>
      </w:r>
      <w:r w:rsidR="00CB42AE" w:rsidRPr="005139E2">
        <w:rPr>
          <w:rFonts w:ascii="Arial" w:eastAsia="Times New Roman" w:hAnsi="Arial"/>
          <w:color w:val="1B1B1B"/>
          <w:sz w:val="20"/>
          <w:szCs w:val="20"/>
          <w:lang w:val="en"/>
        </w:rPr>
        <w:t xml:space="preserve">have until </w:t>
      </w:r>
      <w:r w:rsidRPr="005139E2">
        <w:rPr>
          <w:rFonts w:ascii="Arial" w:eastAsia="Times New Roman" w:hAnsi="Arial"/>
          <w:color w:val="1B1B1B"/>
          <w:sz w:val="20"/>
          <w:szCs w:val="20"/>
          <w:lang w:val="en"/>
        </w:rPr>
        <w:t>June 15</w:t>
      </w:r>
      <w:r w:rsidR="00CB42AE" w:rsidRPr="005139E2">
        <w:rPr>
          <w:rFonts w:ascii="Arial" w:eastAsia="Times New Roman" w:hAnsi="Arial"/>
          <w:color w:val="1B1B1B"/>
          <w:sz w:val="20"/>
          <w:szCs w:val="20"/>
          <w:lang w:val="en"/>
        </w:rPr>
        <w:t xml:space="preserve"> to pay their estimated tax payment for </w:t>
      </w:r>
      <w:r w:rsidR="00B16317">
        <w:rPr>
          <w:rFonts w:ascii="Arial" w:eastAsia="Times New Roman" w:hAnsi="Arial"/>
          <w:color w:val="1B1B1B"/>
          <w:sz w:val="20"/>
          <w:szCs w:val="20"/>
          <w:lang w:val="en"/>
        </w:rPr>
        <w:t xml:space="preserve">the second quarter of </w:t>
      </w:r>
      <w:r w:rsidR="00CB42AE" w:rsidRPr="005139E2">
        <w:rPr>
          <w:rFonts w:ascii="Arial" w:eastAsia="Times New Roman" w:hAnsi="Arial"/>
          <w:color w:val="1B1B1B"/>
          <w:sz w:val="20"/>
          <w:szCs w:val="20"/>
          <w:lang w:val="en"/>
        </w:rPr>
        <w:t>tax year 2021 without penalty</w:t>
      </w:r>
      <w:r w:rsidRPr="005139E2">
        <w:rPr>
          <w:rFonts w:ascii="Arial" w:eastAsia="Times New Roman" w:hAnsi="Arial"/>
          <w:color w:val="1B1B1B"/>
          <w:sz w:val="20"/>
          <w:szCs w:val="20"/>
          <w:lang w:val="en"/>
        </w:rPr>
        <w:t xml:space="preserve">. </w:t>
      </w:r>
    </w:p>
    <w:p w14:paraId="64DC73C8" w14:textId="77777777" w:rsidR="000D5DE7" w:rsidRDefault="000D5DE7" w:rsidP="00B16317">
      <w:pPr>
        <w:rPr>
          <w:rFonts w:ascii="Arial" w:eastAsia="Times New Roman" w:hAnsi="Arial"/>
          <w:color w:val="1B1B1B"/>
          <w:sz w:val="20"/>
          <w:szCs w:val="20"/>
          <w:lang w:val="en"/>
        </w:rPr>
      </w:pPr>
    </w:p>
    <w:p w14:paraId="64E5ACAC" w14:textId="5E8D1145" w:rsidR="00B16317" w:rsidRPr="00B16317" w:rsidRDefault="00B16317" w:rsidP="00B16317">
      <w:pPr>
        <w:rPr>
          <w:rFonts w:ascii="Arial" w:eastAsia="Times New Roman" w:hAnsi="Arial"/>
          <w:color w:val="1B1B1B"/>
          <w:sz w:val="20"/>
          <w:szCs w:val="20"/>
          <w:lang w:val="en"/>
        </w:rPr>
      </w:pPr>
      <w:r w:rsidRPr="00B16317">
        <w:rPr>
          <w:rFonts w:ascii="Arial" w:eastAsia="Times New Roman" w:hAnsi="Arial"/>
          <w:color w:val="1B1B1B"/>
          <w:sz w:val="20"/>
          <w:szCs w:val="20"/>
          <w:lang w:val="en"/>
        </w:rPr>
        <w:t xml:space="preserve">Estimated tax is the method used to pay tax on income that isn’t subject to withholding. This includes income from self-employment, interest, dividends, rent, gains from the sale of assets, </w:t>
      </w:r>
    </w:p>
    <w:p w14:paraId="55AC2EB6" w14:textId="0F8794F8" w:rsidR="00B16317" w:rsidRPr="00B16317" w:rsidRDefault="00B16317" w:rsidP="00B16317">
      <w:pPr>
        <w:rPr>
          <w:rFonts w:ascii="Arial" w:eastAsia="Times New Roman" w:hAnsi="Arial"/>
          <w:color w:val="1B1B1B"/>
          <w:sz w:val="20"/>
          <w:szCs w:val="20"/>
          <w:lang w:val="en"/>
        </w:rPr>
      </w:pPr>
      <w:r w:rsidRPr="00B16317">
        <w:rPr>
          <w:rFonts w:ascii="Arial" w:eastAsia="Times New Roman" w:hAnsi="Arial"/>
          <w:color w:val="1B1B1B"/>
          <w:sz w:val="20"/>
          <w:szCs w:val="20"/>
          <w:lang w:val="en"/>
        </w:rPr>
        <w:t xml:space="preserve">prizes and awards. You may also have to pay estimated tax if the amount of income tax being </w:t>
      </w:r>
    </w:p>
    <w:p w14:paraId="67B7B96A" w14:textId="5F6AB2F4" w:rsidR="00BF11E8" w:rsidRPr="005139E2" w:rsidRDefault="00B16317" w:rsidP="00B16317">
      <w:pPr>
        <w:rPr>
          <w:rFonts w:ascii="Arial" w:eastAsia="Times New Roman" w:hAnsi="Arial"/>
          <w:color w:val="1B1B1B"/>
          <w:sz w:val="20"/>
          <w:szCs w:val="20"/>
          <w:lang w:val="en"/>
        </w:rPr>
      </w:pPr>
      <w:r w:rsidRPr="00B16317">
        <w:rPr>
          <w:rFonts w:ascii="Arial" w:eastAsia="Times New Roman" w:hAnsi="Arial"/>
          <w:color w:val="1B1B1B"/>
          <w:sz w:val="20"/>
          <w:szCs w:val="20"/>
          <w:lang w:val="en"/>
        </w:rPr>
        <w:t>withheld from your salary, pension or other income isn’t enough.</w:t>
      </w:r>
    </w:p>
    <w:p w14:paraId="0E5101D6" w14:textId="77777777" w:rsidR="00BF11E8" w:rsidRPr="005139E2" w:rsidRDefault="00BF11E8" w:rsidP="00BF11E8">
      <w:pPr>
        <w:rPr>
          <w:rFonts w:ascii="Arial" w:eastAsia="Times New Roman" w:hAnsi="Arial"/>
          <w:color w:val="1B1B1B"/>
          <w:sz w:val="20"/>
          <w:szCs w:val="20"/>
          <w:lang w:val="en"/>
        </w:rPr>
      </w:pPr>
    </w:p>
    <w:p w14:paraId="54C0188D" w14:textId="6631A673" w:rsidR="00BF11E8" w:rsidRPr="005139E2" w:rsidRDefault="00BF11E8" w:rsidP="00BF11E8">
      <w:pPr>
        <w:outlineLvl w:val="1"/>
        <w:rPr>
          <w:rFonts w:ascii="Arial" w:eastAsia="Times New Roman" w:hAnsi="Arial"/>
          <w:b/>
          <w:bCs/>
          <w:color w:val="1B1B1B"/>
          <w:sz w:val="20"/>
          <w:szCs w:val="20"/>
          <w:lang w:val="en"/>
        </w:rPr>
      </w:pPr>
      <w:r w:rsidRPr="005139E2">
        <w:rPr>
          <w:rFonts w:ascii="Arial" w:eastAsia="Times New Roman" w:hAnsi="Arial"/>
          <w:b/>
          <w:bCs/>
          <w:color w:val="1B1B1B"/>
          <w:sz w:val="20"/>
          <w:szCs w:val="20"/>
          <w:lang w:val="en"/>
        </w:rPr>
        <w:t>Who must pay estimated tax?</w:t>
      </w:r>
    </w:p>
    <w:p w14:paraId="687AC0B2" w14:textId="2611628F" w:rsidR="00BF11E8" w:rsidRPr="005139E2" w:rsidRDefault="00BF11E8" w:rsidP="00BF11E8">
      <w:pPr>
        <w:rPr>
          <w:rFonts w:ascii="Arial" w:eastAsia="Times New Roman" w:hAnsi="Arial"/>
          <w:color w:val="1B1B1B"/>
          <w:sz w:val="20"/>
          <w:szCs w:val="20"/>
          <w:lang w:val="en"/>
        </w:rPr>
      </w:pPr>
      <w:r w:rsidRPr="005139E2">
        <w:rPr>
          <w:rFonts w:ascii="Arial" w:eastAsia="Times New Roman" w:hAnsi="Arial"/>
          <w:color w:val="1B1B1B"/>
          <w:sz w:val="20"/>
          <w:szCs w:val="20"/>
          <w:lang w:val="en"/>
        </w:rPr>
        <w:t xml:space="preserve">Individuals, including sole proprietors, partners, and S corporation shareholders, generally </w:t>
      </w:r>
      <w:proofErr w:type="gramStart"/>
      <w:r w:rsidRPr="005139E2">
        <w:rPr>
          <w:rFonts w:ascii="Arial" w:eastAsia="Times New Roman" w:hAnsi="Arial"/>
          <w:color w:val="1B1B1B"/>
          <w:sz w:val="20"/>
          <w:szCs w:val="20"/>
          <w:lang w:val="en"/>
        </w:rPr>
        <w:t>have to</w:t>
      </w:r>
      <w:proofErr w:type="gramEnd"/>
      <w:r w:rsidRPr="005139E2">
        <w:rPr>
          <w:rFonts w:ascii="Arial" w:eastAsia="Times New Roman" w:hAnsi="Arial"/>
          <w:color w:val="1B1B1B"/>
          <w:sz w:val="20"/>
          <w:szCs w:val="20"/>
          <w:lang w:val="en"/>
        </w:rPr>
        <w:t xml:space="preserve"> make estimated tax payments if they expect to owe tax of $1,000 or more when </w:t>
      </w:r>
      <w:r w:rsidR="00715458">
        <w:rPr>
          <w:rFonts w:ascii="Arial" w:eastAsia="Times New Roman" w:hAnsi="Arial"/>
          <w:color w:val="1B1B1B"/>
          <w:sz w:val="20"/>
          <w:szCs w:val="20"/>
          <w:lang w:val="en"/>
        </w:rPr>
        <w:t>they file their return</w:t>
      </w:r>
      <w:r w:rsidRPr="005139E2">
        <w:rPr>
          <w:rFonts w:ascii="Arial" w:eastAsia="Times New Roman" w:hAnsi="Arial"/>
          <w:color w:val="1B1B1B"/>
          <w:sz w:val="20"/>
          <w:szCs w:val="20"/>
          <w:lang w:val="en"/>
        </w:rPr>
        <w:t xml:space="preserve">. </w:t>
      </w:r>
    </w:p>
    <w:p w14:paraId="483F66F2" w14:textId="77777777" w:rsidR="00BF11E8" w:rsidRPr="005139E2" w:rsidRDefault="00BF11E8" w:rsidP="00BF11E8">
      <w:pPr>
        <w:rPr>
          <w:rFonts w:ascii="Arial" w:eastAsia="Times New Roman" w:hAnsi="Arial"/>
          <w:color w:val="1B1B1B"/>
          <w:sz w:val="20"/>
          <w:szCs w:val="20"/>
          <w:lang w:val="en"/>
        </w:rPr>
      </w:pPr>
    </w:p>
    <w:p w14:paraId="435D3C8A" w14:textId="611706FF" w:rsidR="00BF11E8" w:rsidRPr="005139E2" w:rsidRDefault="00CD4822" w:rsidP="00BF11E8">
      <w:pPr>
        <w:rPr>
          <w:rFonts w:ascii="Arial" w:eastAsia="Times New Roman" w:hAnsi="Arial"/>
          <w:color w:val="1B1B1B"/>
          <w:sz w:val="20"/>
          <w:szCs w:val="20"/>
          <w:lang w:val="en"/>
        </w:rPr>
      </w:pPr>
      <w:r>
        <w:rPr>
          <w:rFonts w:ascii="Arial" w:eastAsia="Times New Roman" w:hAnsi="Arial"/>
          <w:color w:val="1B1B1B"/>
          <w:sz w:val="20"/>
          <w:szCs w:val="20"/>
          <w:lang w:val="en"/>
        </w:rPr>
        <w:t>Individual t</w:t>
      </w:r>
      <w:r w:rsidR="00715458">
        <w:rPr>
          <w:rFonts w:ascii="Arial" w:eastAsia="Times New Roman" w:hAnsi="Arial"/>
          <w:color w:val="1B1B1B"/>
          <w:sz w:val="20"/>
          <w:szCs w:val="20"/>
          <w:lang w:val="en"/>
        </w:rPr>
        <w:t xml:space="preserve">axpayers can use the </w:t>
      </w:r>
      <w:hyperlink r:id="rId9" w:history="1">
        <w:r w:rsidR="00715458" w:rsidRPr="00715458">
          <w:rPr>
            <w:rStyle w:val="Hyperlink"/>
            <w:rFonts w:ascii="Arial" w:eastAsia="Times New Roman" w:hAnsi="Arial"/>
            <w:sz w:val="20"/>
            <w:szCs w:val="20"/>
            <w:lang w:val="en"/>
          </w:rPr>
          <w:t>IRS Interactive Tax Assistant</w:t>
        </w:r>
      </w:hyperlink>
      <w:r w:rsidR="00715458">
        <w:rPr>
          <w:rFonts w:ascii="Arial" w:eastAsia="Times New Roman" w:hAnsi="Arial"/>
          <w:color w:val="1B1B1B"/>
          <w:sz w:val="20"/>
          <w:szCs w:val="20"/>
          <w:lang w:val="en"/>
        </w:rPr>
        <w:t xml:space="preserve"> online to see if they are required to pay estimated taxes. They can also s</w:t>
      </w:r>
      <w:r w:rsidR="00BF11E8" w:rsidRPr="005139E2">
        <w:rPr>
          <w:rFonts w:ascii="Arial" w:eastAsia="Times New Roman" w:hAnsi="Arial"/>
          <w:color w:val="1B1B1B"/>
          <w:sz w:val="20"/>
          <w:szCs w:val="20"/>
          <w:lang w:val="en"/>
        </w:rPr>
        <w:t xml:space="preserve">ee the worksheet in </w:t>
      </w:r>
      <w:hyperlink r:id="rId10" w:tooltip="Form 1040-ES                       " w:history="1">
        <w:r w:rsidR="00BF11E8" w:rsidRPr="005139E2">
          <w:rPr>
            <w:rFonts w:ascii="Arial" w:eastAsia="Times New Roman" w:hAnsi="Arial"/>
            <w:color w:val="00599C"/>
            <w:sz w:val="20"/>
            <w:szCs w:val="20"/>
            <w:u w:val="single"/>
            <w:lang w:val="en"/>
          </w:rPr>
          <w:t>Form 1040-ES, Estimated Tax for Individuals</w:t>
        </w:r>
      </w:hyperlink>
      <w:r w:rsidR="00BF11E8" w:rsidRPr="005139E2">
        <w:rPr>
          <w:rFonts w:ascii="Arial" w:eastAsia="Times New Roman" w:hAnsi="Arial"/>
          <w:color w:val="1B1B1B"/>
          <w:sz w:val="20"/>
          <w:szCs w:val="20"/>
          <w:lang w:val="en"/>
        </w:rPr>
        <w:t xml:space="preserve"> for more details on who must pay estimated tax.</w:t>
      </w:r>
    </w:p>
    <w:p w14:paraId="6AE83FD0" w14:textId="31711EBB" w:rsidR="00BF11E8" w:rsidRPr="005139E2" w:rsidRDefault="00BF11E8" w:rsidP="00BF11E8">
      <w:pPr>
        <w:rPr>
          <w:rFonts w:ascii="Arial" w:eastAsia="Times New Roman" w:hAnsi="Arial"/>
          <w:color w:val="1B1B1B"/>
          <w:sz w:val="20"/>
          <w:szCs w:val="20"/>
          <w:lang w:val="en"/>
        </w:rPr>
      </w:pPr>
    </w:p>
    <w:p w14:paraId="47E0AD6E" w14:textId="57849FBB" w:rsidR="00A469A9" w:rsidRDefault="00A469A9" w:rsidP="00BF11E8">
      <w:pPr>
        <w:rPr>
          <w:rFonts w:ascii="Arial" w:eastAsia="Times New Roman" w:hAnsi="Arial"/>
          <w:color w:val="1B1B1B"/>
          <w:sz w:val="20"/>
          <w:szCs w:val="20"/>
          <w:lang w:val="en"/>
        </w:rPr>
      </w:pPr>
      <w:r>
        <w:rPr>
          <w:rFonts w:ascii="Arial" w:eastAsia="Times New Roman" w:hAnsi="Arial"/>
          <w:color w:val="1B1B1B"/>
          <w:sz w:val="20"/>
          <w:szCs w:val="20"/>
          <w:lang w:val="en"/>
        </w:rPr>
        <w:t xml:space="preserve">Corporations generally </w:t>
      </w:r>
      <w:proofErr w:type="gramStart"/>
      <w:r>
        <w:rPr>
          <w:rFonts w:ascii="Arial" w:eastAsia="Times New Roman" w:hAnsi="Arial"/>
          <w:color w:val="1B1B1B"/>
          <w:sz w:val="20"/>
          <w:szCs w:val="20"/>
          <w:lang w:val="en"/>
        </w:rPr>
        <w:t>have to</w:t>
      </w:r>
      <w:proofErr w:type="gramEnd"/>
      <w:r>
        <w:rPr>
          <w:rFonts w:ascii="Arial" w:eastAsia="Times New Roman" w:hAnsi="Arial"/>
          <w:color w:val="1B1B1B"/>
          <w:sz w:val="20"/>
          <w:szCs w:val="20"/>
          <w:lang w:val="en"/>
        </w:rPr>
        <w:t xml:space="preserve"> make estimated tax payments if they expect to owe tax of $500 or more when they file their return. </w:t>
      </w:r>
      <w:r w:rsidR="00E832EE">
        <w:rPr>
          <w:rFonts w:ascii="Arial" w:eastAsia="Times New Roman" w:hAnsi="Arial"/>
          <w:color w:val="1B1B1B"/>
          <w:sz w:val="20"/>
          <w:szCs w:val="20"/>
          <w:lang w:val="en"/>
        </w:rPr>
        <w:t>Corporations can s</w:t>
      </w:r>
      <w:r>
        <w:rPr>
          <w:rFonts w:ascii="Arial" w:eastAsia="Times New Roman" w:hAnsi="Arial"/>
          <w:color w:val="1B1B1B"/>
          <w:sz w:val="20"/>
          <w:szCs w:val="20"/>
          <w:lang w:val="en"/>
        </w:rPr>
        <w:t xml:space="preserve">ee </w:t>
      </w:r>
      <w:hyperlink r:id="rId11" w:tooltip="Form 1120-W " w:history="1">
        <w:r w:rsidRPr="005139E2">
          <w:rPr>
            <w:rFonts w:ascii="Arial" w:eastAsia="Times New Roman" w:hAnsi="Arial"/>
            <w:color w:val="00599C"/>
            <w:sz w:val="20"/>
            <w:szCs w:val="20"/>
            <w:u w:val="single"/>
            <w:lang w:val="en"/>
          </w:rPr>
          <w:t>Form 1120-W, Estimated Tax for Corporations</w:t>
        </w:r>
      </w:hyperlink>
      <w:r>
        <w:rPr>
          <w:rFonts w:ascii="Arial" w:eastAsia="Times New Roman" w:hAnsi="Arial"/>
          <w:color w:val="1B1B1B"/>
          <w:sz w:val="20"/>
          <w:szCs w:val="20"/>
          <w:lang w:val="en"/>
        </w:rPr>
        <w:t xml:space="preserve"> for more information.</w:t>
      </w:r>
      <w:r w:rsidRPr="005139E2">
        <w:rPr>
          <w:rFonts w:ascii="Arial" w:eastAsia="Times New Roman" w:hAnsi="Arial"/>
          <w:color w:val="1B1B1B"/>
          <w:sz w:val="20"/>
          <w:szCs w:val="20"/>
          <w:lang w:val="en"/>
        </w:rPr>
        <w:t xml:space="preserve"> </w:t>
      </w:r>
    </w:p>
    <w:p w14:paraId="34891E01" w14:textId="77777777" w:rsidR="00A469A9" w:rsidRDefault="00A469A9" w:rsidP="00BF11E8">
      <w:pPr>
        <w:rPr>
          <w:rFonts w:ascii="Arial" w:eastAsia="Times New Roman" w:hAnsi="Arial"/>
          <w:color w:val="1B1B1B"/>
          <w:sz w:val="20"/>
          <w:szCs w:val="20"/>
          <w:lang w:val="en"/>
        </w:rPr>
      </w:pPr>
    </w:p>
    <w:p w14:paraId="6AE50BEA" w14:textId="116A4296" w:rsidR="00BF11E8" w:rsidRPr="005139E2" w:rsidRDefault="00BF11E8" w:rsidP="00BF11E8">
      <w:pPr>
        <w:rPr>
          <w:rFonts w:ascii="Arial" w:eastAsia="Times New Roman" w:hAnsi="Arial"/>
          <w:color w:val="1B1B1B"/>
          <w:sz w:val="20"/>
          <w:szCs w:val="20"/>
          <w:lang w:val="en"/>
        </w:rPr>
      </w:pPr>
      <w:r w:rsidRPr="005139E2">
        <w:rPr>
          <w:rFonts w:ascii="Arial" w:eastAsia="Times New Roman" w:hAnsi="Arial"/>
          <w:color w:val="1B1B1B"/>
          <w:sz w:val="20"/>
          <w:szCs w:val="20"/>
          <w:lang w:val="en"/>
        </w:rPr>
        <w:t>Special rules apply to some groups of taxpayers, such as farmers, fishermen,</w:t>
      </w:r>
      <w:r w:rsidR="00CD4822">
        <w:rPr>
          <w:rFonts w:ascii="Arial" w:eastAsia="Times New Roman" w:hAnsi="Arial"/>
          <w:color w:val="1B1B1B"/>
          <w:sz w:val="20"/>
          <w:szCs w:val="20"/>
          <w:lang w:val="en"/>
        </w:rPr>
        <w:t xml:space="preserve"> certain higher income taxpayers,</w:t>
      </w:r>
      <w:r w:rsidRPr="005139E2">
        <w:rPr>
          <w:rFonts w:ascii="Arial" w:eastAsia="Times New Roman" w:hAnsi="Arial"/>
          <w:color w:val="1B1B1B"/>
          <w:sz w:val="20"/>
          <w:szCs w:val="20"/>
          <w:lang w:val="en"/>
        </w:rPr>
        <w:t xml:space="preserve"> </w:t>
      </w:r>
      <w:proofErr w:type="gramStart"/>
      <w:r w:rsidRPr="005139E2">
        <w:rPr>
          <w:rFonts w:ascii="Arial" w:eastAsia="Times New Roman" w:hAnsi="Arial"/>
          <w:color w:val="1B1B1B"/>
          <w:sz w:val="20"/>
          <w:szCs w:val="20"/>
          <w:lang w:val="en"/>
        </w:rPr>
        <w:t>casualty</w:t>
      </w:r>
      <w:proofErr w:type="gramEnd"/>
      <w:r w:rsidRPr="005139E2">
        <w:rPr>
          <w:rFonts w:ascii="Arial" w:eastAsia="Times New Roman" w:hAnsi="Arial"/>
          <w:color w:val="1B1B1B"/>
          <w:sz w:val="20"/>
          <w:szCs w:val="20"/>
          <w:lang w:val="en"/>
        </w:rPr>
        <w:t xml:space="preserve"> and disaster victims, those who recently became disabled, recent retirees and those who receive income unevenly during the year.</w:t>
      </w:r>
    </w:p>
    <w:p w14:paraId="70070BDD" w14:textId="77777777" w:rsidR="00BF11E8" w:rsidRPr="005139E2" w:rsidRDefault="00BF11E8" w:rsidP="00BF11E8">
      <w:pPr>
        <w:rPr>
          <w:rFonts w:ascii="Arial" w:eastAsia="Times New Roman" w:hAnsi="Arial"/>
          <w:color w:val="1B1B1B"/>
          <w:sz w:val="20"/>
          <w:szCs w:val="20"/>
          <w:lang w:val="en"/>
        </w:rPr>
      </w:pPr>
    </w:p>
    <w:p w14:paraId="3DA229E6" w14:textId="77777777" w:rsidR="00A469A9" w:rsidRPr="005139E2" w:rsidRDefault="00F46C34" w:rsidP="00A469A9">
      <w:pPr>
        <w:rPr>
          <w:rFonts w:ascii="Arial" w:eastAsia="Times New Roman" w:hAnsi="Arial"/>
          <w:color w:val="1B1B1B"/>
          <w:sz w:val="20"/>
          <w:szCs w:val="20"/>
          <w:lang w:val="en"/>
        </w:rPr>
      </w:pPr>
      <w:hyperlink r:id="rId12" w:tooltip="About Publication 505, Tax Withholding and Estimated Tax" w:history="1">
        <w:r w:rsidR="00A469A9" w:rsidRPr="005139E2">
          <w:rPr>
            <w:rFonts w:ascii="Arial" w:eastAsia="Times New Roman" w:hAnsi="Arial"/>
            <w:color w:val="00599C"/>
            <w:sz w:val="20"/>
            <w:szCs w:val="20"/>
            <w:u w:val="single"/>
            <w:lang w:val="en"/>
          </w:rPr>
          <w:t>Publication 505, Tax Withholding and Estimated Tax</w:t>
        </w:r>
      </w:hyperlink>
      <w:r w:rsidR="00A469A9" w:rsidRPr="005139E2">
        <w:rPr>
          <w:rFonts w:ascii="Arial" w:eastAsia="Times New Roman" w:hAnsi="Arial"/>
          <w:color w:val="1B1B1B"/>
          <w:sz w:val="20"/>
          <w:szCs w:val="20"/>
          <w:lang w:val="en"/>
        </w:rPr>
        <w:t>, has additional details, including worksheets and examples, that can be especially helpful to those who have dividend or capital gain income, owe alternative minimum tax or self-employment tax, or have other special situations.</w:t>
      </w:r>
    </w:p>
    <w:p w14:paraId="2CB10790" w14:textId="77777777" w:rsidR="00BF11E8" w:rsidRPr="005139E2" w:rsidRDefault="00BF11E8" w:rsidP="00BF11E8">
      <w:pPr>
        <w:rPr>
          <w:rFonts w:ascii="Arial" w:eastAsia="Times New Roman" w:hAnsi="Arial"/>
          <w:color w:val="1B1B1B"/>
          <w:sz w:val="20"/>
          <w:szCs w:val="20"/>
          <w:lang w:val="en"/>
        </w:rPr>
      </w:pPr>
    </w:p>
    <w:p w14:paraId="1E7BDAA8" w14:textId="77777777" w:rsidR="00BF11E8" w:rsidRPr="005139E2" w:rsidRDefault="00BF11E8" w:rsidP="00BF11E8">
      <w:pPr>
        <w:outlineLvl w:val="1"/>
        <w:rPr>
          <w:rFonts w:ascii="Arial" w:eastAsia="Times New Roman" w:hAnsi="Arial"/>
          <w:b/>
          <w:bCs/>
          <w:color w:val="1B1B1B"/>
          <w:sz w:val="20"/>
          <w:szCs w:val="20"/>
          <w:lang w:val="en"/>
        </w:rPr>
      </w:pPr>
      <w:r w:rsidRPr="005139E2">
        <w:rPr>
          <w:rFonts w:ascii="Arial" w:eastAsia="Times New Roman" w:hAnsi="Arial"/>
          <w:b/>
          <w:bCs/>
          <w:color w:val="1B1B1B"/>
          <w:sz w:val="20"/>
          <w:szCs w:val="20"/>
          <w:lang w:val="en"/>
        </w:rPr>
        <w:t>Taxes are pay-as-you-</w:t>
      </w:r>
      <w:proofErr w:type="gramStart"/>
      <w:r w:rsidRPr="005139E2">
        <w:rPr>
          <w:rFonts w:ascii="Arial" w:eastAsia="Times New Roman" w:hAnsi="Arial"/>
          <w:b/>
          <w:bCs/>
          <w:color w:val="1B1B1B"/>
          <w:sz w:val="20"/>
          <w:szCs w:val="20"/>
          <w:lang w:val="en"/>
        </w:rPr>
        <w:t>go</w:t>
      </w:r>
      <w:proofErr w:type="gramEnd"/>
    </w:p>
    <w:p w14:paraId="1080337B" w14:textId="77777777" w:rsidR="00BF11E8" w:rsidRPr="005139E2" w:rsidRDefault="00BF11E8" w:rsidP="00BF11E8">
      <w:pPr>
        <w:rPr>
          <w:rFonts w:ascii="Arial" w:eastAsia="Times New Roman" w:hAnsi="Arial"/>
          <w:color w:val="1B1B1B"/>
          <w:sz w:val="20"/>
          <w:szCs w:val="20"/>
          <w:lang w:val="en"/>
        </w:rPr>
      </w:pPr>
      <w:r w:rsidRPr="005139E2">
        <w:rPr>
          <w:rFonts w:ascii="Arial" w:eastAsia="Times New Roman" w:hAnsi="Arial"/>
          <w:color w:val="1B1B1B"/>
          <w:sz w:val="20"/>
          <w:szCs w:val="20"/>
          <w:lang w:val="en"/>
        </w:rPr>
        <w:t>This means taxpayers need to pay most of their taxes owed during the year as income is received. There are two ways to do that:</w:t>
      </w:r>
    </w:p>
    <w:p w14:paraId="21439DFF" w14:textId="75C9469F" w:rsidR="00BF11E8" w:rsidRPr="005139E2" w:rsidRDefault="00BF11E8" w:rsidP="00BF11E8">
      <w:pPr>
        <w:pStyle w:val="ListParagraph"/>
        <w:widowControl/>
        <w:numPr>
          <w:ilvl w:val="0"/>
          <w:numId w:val="14"/>
        </w:numPr>
        <w:autoSpaceDE/>
        <w:autoSpaceDN/>
        <w:rPr>
          <w:rFonts w:ascii="Arial" w:eastAsia="Times New Roman" w:hAnsi="Arial"/>
          <w:color w:val="1B1B1B"/>
          <w:sz w:val="20"/>
          <w:szCs w:val="20"/>
          <w:lang w:val="en"/>
        </w:rPr>
      </w:pPr>
      <w:r w:rsidRPr="005139E2">
        <w:rPr>
          <w:rFonts w:ascii="Arial" w:eastAsia="Times New Roman" w:hAnsi="Arial"/>
          <w:color w:val="1B1B1B"/>
          <w:sz w:val="20"/>
          <w:szCs w:val="20"/>
          <w:lang w:val="en"/>
        </w:rPr>
        <w:t>Withholding from pay, pension or certain government payments such as Social Security</w:t>
      </w:r>
    </w:p>
    <w:p w14:paraId="3A110ED6" w14:textId="77777777" w:rsidR="00BF11E8" w:rsidRPr="005139E2" w:rsidRDefault="00BF11E8" w:rsidP="00BF11E8">
      <w:pPr>
        <w:pStyle w:val="ListParagraph"/>
        <w:widowControl/>
        <w:numPr>
          <w:ilvl w:val="0"/>
          <w:numId w:val="14"/>
        </w:numPr>
        <w:autoSpaceDE/>
        <w:autoSpaceDN/>
        <w:rPr>
          <w:rFonts w:ascii="Arial" w:eastAsia="Times New Roman" w:hAnsi="Arial"/>
          <w:color w:val="1B1B1B"/>
          <w:sz w:val="20"/>
          <w:szCs w:val="20"/>
          <w:lang w:val="en"/>
        </w:rPr>
      </w:pPr>
      <w:r w:rsidRPr="005139E2">
        <w:rPr>
          <w:rFonts w:ascii="Arial" w:eastAsia="Times New Roman" w:hAnsi="Arial"/>
          <w:color w:val="1B1B1B"/>
          <w:sz w:val="20"/>
          <w:szCs w:val="20"/>
          <w:lang w:val="en"/>
        </w:rPr>
        <w:t>Making quarterly estimated tax payments during the year.</w:t>
      </w:r>
    </w:p>
    <w:p w14:paraId="3B73015B" w14:textId="77777777" w:rsidR="00BF11E8" w:rsidRPr="005139E2" w:rsidRDefault="00BF11E8" w:rsidP="00BF11E8">
      <w:pPr>
        <w:outlineLvl w:val="1"/>
        <w:rPr>
          <w:rFonts w:ascii="Arial" w:eastAsia="Times New Roman" w:hAnsi="Arial"/>
          <w:color w:val="1B1B1B"/>
          <w:sz w:val="20"/>
          <w:szCs w:val="20"/>
          <w:lang w:val="en"/>
        </w:rPr>
      </w:pPr>
    </w:p>
    <w:p w14:paraId="3D61386A" w14:textId="1C667AD2" w:rsidR="00225410" w:rsidRPr="00225410" w:rsidRDefault="00225410" w:rsidP="00225410">
      <w:pPr>
        <w:rPr>
          <w:rFonts w:ascii="Arial" w:eastAsia="Times New Roman" w:hAnsi="Arial"/>
          <w:color w:val="1B1B1B"/>
          <w:sz w:val="20"/>
          <w:szCs w:val="20"/>
          <w:lang w:val="en"/>
        </w:rPr>
      </w:pPr>
      <w:r w:rsidRPr="005139E2">
        <w:rPr>
          <w:rFonts w:ascii="Arial" w:eastAsia="Times New Roman" w:hAnsi="Arial"/>
          <w:color w:val="1B1B1B"/>
          <w:sz w:val="20"/>
          <w:szCs w:val="20"/>
          <w:lang w:val="en"/>
        </w:rPr>
        <w:t xml:space="preserve">Taxpayers can avoid an </w:t>
      </w:r>
      <w:hyperlink r:id="rId13" w:history="1">
        <w:r w:rsidRPr="00715458">
          <w:rPr>
            <w:rStyle w:val="Hyperlink"/>
            <w:rFonts w:ascii="Arial" w:eastAsia="Times New Roman" w:hAnsi="Arial"/>
            <w:sz w:val="20"/>
            <w:szCs w:val="20"/>
            <w:lang w:val="en"/>
          </w:rPr>
          <w:t>underpayment penalty</w:t>
        </w:r>
      </w:hyperlink>
      <w:r w:rsidRPr="005139E2">
        <w:rPr>
          <w:rFonts w:ascii="Arial" w:eastAsia="Times New Roman" w:hAnsi="Arial"/>
          <w:color w:val="1B1B1B"/>
          <w:sz w:val="20"/>
          <w:szCs w:val="20"/>
          <w:lang w:val="en"/>
        </w:rPr>
        <w:t xml:space="preserve"> by owing less than $1,000 at tax time or by paying most of their taxes during the year. Generally, for 2021 that means making payments of at least 90% of the tax expected on their 2021 return.</w:t>
      </w:r>
      <w:r>
        <w:rPr>
          <w:rFonts w:ascii="Arial" w:eastAsia="Times New Roman" w:hAnsi="Arial"/>
          <w:color w:val="1B1B1B"/>
          <w:sz w:val="20"/>
          <w:szCs w:val="20"/>
          <w:lang w:val="en"/>
        </w:rPr>
        <w:t xml:space="preserve"> Most taxpayers who pay at least </w:t>
      </w:r>
      <w:r w:rsidRPr="00225410">
        <w:rPr>
          <w:rFonts w:ascii="Arial" w:eastAsia="Times New Roman" w:hAnsi="Arial"/>
          <w:color w:val="1B1B1B"/>
          <w:sz w:val="20"/>
          <w:szCs w:val="20"/>
          <w:lang w:val="en"/>
        </w:rPr>
        <w:t>100 percent of the tax shown on their return for tax year 2020 may also avoid the penalty.</w:t>
      </w:r>
      <w:r>
        <w:rPr>
          <w:rFonts w:ascii="Arial" w:eastAsia="Times New Roman" w:hAnsi="Arial"/>
          <w:color w:val="1B1B1B"/>
          <w:sz w:val="20"/>
          <w:szCs w:val="20"/>
          <w:lang w:val="en"/>
        </w:rPr>
        <w:t xml:space="preserve"> </w:t>
      </w:r>
      <w:r w:rsidRPr="00225410">
        <w:rPr>
          <w:rFonts w:ascii="Arial" w:eastAsia="Times New Roman" w:hAnsi="Arial"/>
          <w:color w:val="1B1B1B"/>
          <w:sz w:val="20"/>
          <w:szCs w:val="20"/>
          <w:lang w:val="en"/>
        </w:rPr>
        <w:t xml:space="preserve">There are special rules for farmers and fishermen, certain household employers and certain higher income taxpayers. For more information, refer to </w:t>
      </w:r>
      <w:hyperlink r:id="rId14" w:history="1">
        <w:r w:rsidRPr="00E832EE">
          <w:rPr>
            <w:rStyle w:val="Hyperlink"/>
            <w:rFonts w:ascii="Arial" w:eastAsia="Times New Roman" w:hAnsi="Arial"/>
            <w:sz w:val="20"/>
            <w:szCs w:val="20"/>
            <w:lang w:val="en"/>
          </w:rPr>
          <w:t>Form 1040-ES</w:t>
        </w:r>
      </w:hyperlink>
      <w:r w:rsidRPr="00225410">
        <w:rPr>
          <w:rFonts w:ascii="Arial" w:eastAsia="Times New Roman" w:hAnsi="Arial"/>
          <w:color w:val="1B1B1B"/>
          <w:sz w:val="20"/>
          <w:szCs w:val="20"/>
          <w:lang w:val="en"/>
        </w:rPr>
        <w:t>.</w:t>
      </w:r>
    </w:p>
    <w:p w14:paraId="55BDFF84" w14:textId="77777777" w:rsidR="00225410" w:rsidRPr="00225410" w:rsidRDefault="00225410" w:rsidP="00225410">
      <w:pPr>
        <w:rPr>
          <w:rFonts w:ascii="Arial" w:eastAsia="Times New Roman" w:hAnsi="Arial"/>
          <w:color w:val="1B1B1B"/>
          <w:sz w:val="20"/>
          <w:szCs w:val="20"/>
          <w:lang w:val="en"/>
        </w:rPr>
      </w:pPr>
    </w:p>
    <w:p w14:paraId="05E32B54" w14:textId="438691BA" w:rsidR="00225410" w:rsidRDefault="00225410" w:rsidP="00225410">
      <w:pPr>
        <w:rPr>
          <w:rFonts w:ascii="Arial" w:eastAsia="Times New Roman" w:hAnsi="Arial"/>
          <w:color w:val="1B1B1B"/>
          <w:sz w:val="20"/>
          <w:szCs w:val="20"/>
          <w:lang w:val="en"/>
        </w:rPr>
      </w:pPr>
      <w:r w:rsidRPr="00225410">
        <w:rPr>
          <w:rFonts w:ascii="Arial" w:eastAsia="Times New Roman" w:hAnsi="Arial"/>
          <w:color w:val="1B1B1B"/>
          <w:sz w:val="20"/>
          <w:szCs w:val="20"/>
          <w:lang w:val="en"/>
        </w:rPr>
        <w:t xml:space="preserve">Generally, taxpayers should make estimated tax payments in four equal amounts to avoid a penalty. However, if </w:t>
      </w:r>
      <w:r w:rsidR="00E832EE">
        <w:rPr>
          <w:rFonts w:ascii="Arial" w:eastAsia="Times New Roman" w:hAnsi="Arial"/>
          <w:color w:val="1B1B1B"/>
          <w:sz w:val="20"/>
          <w:szCs w:val="20"/>
          <w:lang w:val="en"/>
        </w:rPr>
        <w:t>they</w:t>
      </w:r>
      <w:r w:rsidRPr="00225410">
        <w:rPr>
          <w:rFonts w:ascii="Arial" w:eastAsia="Times New Roman" w:hAnsi="Arial"/>
          <w:color w:val="1B1B1B"/>
          <w:sz w:val="20"/>
          <w:szCs w:val="20"/>
          <w:lang w:val="en"/>
        </w:rPr>
        <w:t xml:space="preserve"> receive income unevenly during the year, </w:t>
      </w:r>
      <w:r w:rsidR="00E832EE">
        <w:rPr>
          <w:rFonts w:ascii="Arial" w:eastAsia="Times New Roman" w:hAnsi="Arial"/>
          <w:color w:val="1B1B1B"/>
          <w:sz w:val="20"/>
          <w:szCs w:val="20"/>
          <w:lang w:val="en"/>
        </w:rPr>
        <w:t>they</w:t>
      </w:r>
      <w:r w:rsidRPr="00225410">
        <w:rPr>
          <w:rFonts w:ascii="Arial" w:eastAsia="Times New Roman" w:hAnsi="Arial"/>
          <w:color w:val="1B1B1B"/>
          <w:sz w:val="20"/>
          <w:szCs w:val="20"/>
          <w:lang w:val="en"/>
        </w:rPr>
        <w:t xml:space="preserve"> may be able to vary the amounts of the payments to avoid or lower the penalty by using the annualized installment method. </w:t>
      </w:r>
      <w:r w:rsidR="00E832EE">
        <w:rPr>
          <w:rFonts w:ascii="Arial" w:eastAsia="Times New Roman" w:hAnsi="Arial"/>
          <w:color w:val="1B1B1B"/>
          <w:sz w:val="20"/>
          <w:szCs w:val="20"/>
          <w:lang w:val="en"/>
        </w:rPr>
        <w:t>Taxpayers can u</w:t>
      </w:r>
      <w:r w:rsidRPr="00225410">
        <w:rPr>
          <w:rFonts w:ascii="Arial" w:eastAsia="Times New Roman" w:hAnsi="Arial"/>
          <w:color w:val="1B1B1B"/>
          <w:sz w:val="20"/>
          <w:szCs w:val="20"/>
          <w:lang w:val="en"/>
        </w:rPr>
        <w:t xml:space="preserve">se </w:t>
      </w:r>
      <w:hyperlink r:id="rId15" w:history="1">
        <w:r w:rsidRPr="00E832EE">
          <w:rPr>
            <w:rStyle w:val="Hyperlink"/>
            <w:rFonts w:ascii="Arial" w:eastAsia="Times New Roman" w:hAnsi="Arial"/>
            <w:sz w:val="20"/>
            <w:szCs w:val="20"/>
            <w:lang w:val="en"/>
          </w:rPr>
          <w:t>Form 2210, Underpayment of Estimated Tax by Individuals, Estates, and Trusts</w:t>
        </w:r>
      </w:hyperlink>
      <w:r w:rsidRPr="00225410">
        <w:rPr>
          <w:rFonts w:ascii="Arial" w:eastAsia="Times New Roman" w:hAnsi="Arial"/>
          <w:color w:val="1B1B1B"/>
          <w:sz w:val="20"/>
          <w:szCs w:val="20"/>
          <w:lang w:val="en"/>
        </w:rPr>
        <w:t xml:space="preserve"> to see if </w:t>
      </w:r>
      <w:r w:rsidR="00E832EE">
        <w:rPr>
          <w:rFonts w:ascii="Arial" w:eastAsia="Times New Roman" w:hAnsi="Arial"/>
          <w:color w:val="1B1B1B"/>
          <w:sz w:val="20"/>
          <w:szCs w:val="20"/>
          <w:lang w:val="en"/>
        </w:rPr>
        <w:t>they</w:t>
      </w:r>
      <w:r w:rsidRPr="00225410">
        <w:rPr>
          <w:rFonts w:ascii="Arial" w:eastAsia="Times New Roman" w:hAnsi="Arial"/>
          <w:color w:val="1B1B1B"/>
          <w:sz w:val="20"/>
          <w:szCs w:val="20"/>
          <w:lang w:val="en"/>
        </w:rPr>
        <w:t xml:space="preserve"> owe a penalty for underpaying </w:t>
      </w:r>
      <w:r w:rsidR="00E832EE">
        <w:rPr>
          <w:rFonts w:ascii="Arial" w:eastAsia="Times New Roman" w:hAnsi="Arial"/>
          <w:color w:val="1B1B1B"/>
          <w:sz w:val="20"/>
          <w:szCs w:val="20"/>
          <w:lang w:val="en"/>
        </w:rPr>
        <w:t>thei</w:t>
      </w:r>
      <w:r w:rsidRPr="00225410">
        <w:rPr>
          <w:rFonts w:ascii="Arial" w:eastAsia="Times New Roman" w:hAnsi="Arial"/>
          <w:color w:val="1B1B1B"/>
          <w:sz w:val="20"/>
          <w:szCs w:val="20"/>
          <w:lang w:val="en"/>
        </w:rPr>
        <w:t>r estimated tax.</w:t>
      </w:r>
    </w:p>
    <w:p w14:paraId="334DF899" w14:textId="77777777" w:rsidR="00225410" w:rsidRDefault="00225410" w:rsidP="00225410">
      <w:pPr>
        <w:rPr>
          <w:rFonts w:ascii="Source Sans Pro" w:hAnsi="Source Sans Pro"/>
          <w:color w:val="1B1B1B"/>
          <w:sz w:val="21"/>
          <w:szCs w:val="21"/>
          <w:lang w:val="en"/>
        </w:rPr>
      </w:pPr>
    </w:p>
    <w:p w14:paraId="7D22CA49" w14:textId="1162AAF8" w:rsidR="00CB42AE" w:rsidRPr="005139E2" w:rsidRDefault="00CB42AE" w:rsidP="00BF11E8">
      <w:pPr>
        <w:outlineLvl w:val="1"/>
        <w:rPr>
          <w:rFonts w:ascii="Arial" w:eastAsia="Times New Roman" w:hAnsi="Arial"/>
          <w:b/>
          <w:bCs/>
          <w:color w:val="1B1B1B"/>
          <w:sz w:val="20"/>
          <w:szCs w:val="20"/>
          <w:lang w:val="en"/>
        </w:rPr>
      </w:pPr>
      <w:r w:rsidRPr="005139E2">
        <w:rPr>
          <w:rFonts w:ascii="Arial" w:eastAsia="Times New Roman" w:hAnsi="Arial"/>
          <w:color w:val="1B1B1B"/>
          <w:sz w:val="20"/>
          <w:szCs w:val="20"/>
          <w:lang w:val="en"/>
        </w:rPr>
        <w:lastRenderedPageBreak/>
        <w:t>Third quarter payments are due September 15 and the final estimated tax payment for tax year 2021 is due on January 17, 2022.</w:t>
      </w:r>
    </w:p>
    <w:p w14:paraId="229A7B3D" w14:textId="77777777" w:rsidR="00CB42AE" w:rsidRPr="005139E2" w:rsidRDefault="00CB42AE" w:rsidP="00BF11E8">
      <w:pPr>
        <w:outlineLvl w:val="1"/>
        <w:rPr>
          <w:rFonts w:ascii="Arial" w:eastAsia="Times New Roman" w:hAnsi="Arial"/>
          <w:b/>
          <w:bCs/>
          <w:color w:val="1B1B1B"/>
          <w:sz w:val="20"/>
          <w:szCs w:val="20"/>
          <w:lang w:val="en"/>
        </w:rPr>
      </w:pPr>
    </w:p>
    <w:p w14:paraId="4607E330" w14:textId="217EF0FD" w:rsidR="00BF11E8" w:rsidRPr="005139E2" w:rsidRDefault="00BF11E8" w:rsidP="00BF11E8">
      <w:pPr>
        <w:outlineLvl w:val="1"/>
        <w:rPr>
          <w:rFonts w:ascii="Arial" w:eastAsia="Times New Roman" w:hAnsi="Arial"/>
          <w:b/>
          <w:bCs/>
          <w:color w:val="1B1B1B"/>
          <w:sz w:val="20"/>
          <w:szCs w:val="20"/>
          <w:lang w:val="en"/>
        </w:rPr>
      </w:pPr>
      <w:r w:rsidRPr="005139E2">
        <w:rPr>
          <w:rFonts w:ascii="Arial" w:eastAsia="Times New Roman" w:hAnsi="Arial"/>
          <w:b/>
          <w:bCs/>
          <w:color w:val="1B1B1B"/>
          <w:sz w:val="20"/>
          <w:szCs w:val="20"/>
          <w:lang w:val="en"/>
        </w:rPr>
        <w:t xml:space="preserve">Tax </w:t>
      </w:r>
      <w:r w:rsidR="006242B4">
        <w:rPr>
          <w:rFonts w:ascii="Arial" w:eastAsia="Times New Roman" w:hAnsi="Arial"/>
          <w:b/>
          <w:bCs/>
          <w:color w:val="1B1B1B"/>
          <w:sz w:val="20"/>
          <w:szCs w:val="20"/>
          <w:lang w:val="en"/>
        </w:rPr>
        <w:t>W</w:t>
      </w:r>
      <w:r w:rsidR="006242B4" w:rsidRPr="005139E2">
        <w:rPr>
          <w:rFonts w:ascii="Arial" w:eastAsia="Times New Roman" w:hAnsi="Arial"/>
          <w:b/>
          <w:bCs/>
          <w:color w:val="1B1B1B"/>
          <w:sz w:val="20"/>
          <w:szCs w:val="20"/>
          <w:lang w:val="en"/>
        </w:rPr>
        <w:t xml:space="preserve">ithholding </w:t>
      </w:r>
      <w:r w:rsidR="006242B4">
        <w:rPr>
          <w:rFonts w:ascii="Arial" w:eastAsia="Times New Roman" w:hAnsi="Arial"/>
          <w:b/>
          <w:bCs/>
          <w:color w:val="1B1B1B"/>
          <w:sz w:val="20"/>
          <w:szCs w:val="20"/>
          <w:lang w:val="en"/>
        </w:rPr>
        <w:t>E</w:t>
      </w:r>
      <w:r w:rsidR="006242B4" w:rsidRPr="005139E2">
        <w:rPr>
          <w:rFonts w:ascii="Arial" w:eastAsia="Times New Roman" w:hAnsi="Arial"/>
          <w:b/>
          <w:bCs/>
          <w:color w:val="1B1B1B"/>
          <w:sz w:val="20"/>
          <w:szCs w:val="20"/>
          <w:lang w:val="en"/>
        </w:rPr>
        <w:t>stimator</w:t>
      </w:r>
    </w:p>
    <w:p w14:paraId="37A38E31" w14:textId="1DEFD747" w:rsidR="00BF11E8" w:rsidRPr="005139E2" w:rsidRDefault="00BF11E8" w:rsidP="00BF11E8">
      <w:pPr>
        <w:rPr>
          <w:rFonts w:ascii="Arial" w:eastAsia="Times New Roman" w:hAnsi="Arial"/>
          <w:color w:val="1B1B1B"/>
          <w:sz w:val="20"/>
          <w:szCs w:val="20"/>
          <w:lang w:val="en"/>
        </w:rPr>
      </w:pPr>
      <w:r w:rsidRPr="005139E2">
        <w:rPr>
          <w:rFonts w:ascii="Arial" w:eastAsia="Times New Roman" w:hAnsi="Arial"/>
          <w:color w:val="1B1B1B"/>
          <w:sz w:val="20"/>
          <w:szCs w:val="20"/>
          <w:lang w:val="en"/>
        </w:rPr>
        <w:t xml:space="preserve">If a taxpayer receives salaries and wages, they can avoid having to pay estimated tax by asking their employer to withhold more tax from their earnings. To do this, they would </w:t>
      </w:r>
      <w:r w:rsidR="00715458">
        <w:rPr>
          <w:rFonts w:ascii="Arial" w:eastAsia="Times New Roman" w:hAnsi="Arial"/>
          <w:color w:val="1B1B1B"/>
          <w:sz w:val="20"/>
          <w:szCs w:val="20"/>
          <w:lang w:val="en"/>
        </w:rPr>
        <w:t>submit</w:t>
      </w:r>
      <w:r w:rsidRPr="005139E2">
        <w:rPr>
          <w:rFonts w:ascii="Arial" w:eastAsia="Times New Roman" w:hAnsi="Arial"/>
          <w:color w:val="1B1B1B"/>
          <w:sz w:val="20"/>
          <w:szCs w:val="20"/>
          <w:lang w:val="en"/>
        </w:rPr>
        <w:t xml:space="preserve"> a new </w:t>
      </w:r>
      <w:hyperlink r:id="rId16" w:tooltip="Form W-4, Employee's Withholding Certificate" w:history="1">
        <w:r w:rsidRPr="005139E2">
          <w:rPr>
            <w:rFonts w:ascii="Arial" w:eastAsia="Times New Roman" w:hAnsi="Arial"/>
            <w:color w:val="00599C"/>
            <w:sz w:val="20"/>
            <w:szCs w:val="20"/>
            <w:u w:val="single"/>
            <w:lang w:val="en"/>
          </w:rPr>
          <w:t>Form W-4</w:t>
        </w:r>
      </w:hyperlink>
      <w:r w:rsidR="00715458">
        <w:rPr>
          <w:rFonts w:ascii="Arial" w:eastAsia="Times New Roman" w:hAnsi="Arial"/>
          <w:color w:val="00599C"/>
          <w:sz w:val="20"/>
          <w:szCs w:val="20"/>
          <w:u w:val="single"/>
          <w:lang w:val="en"/>
        </w:rPr>
        <w:t xml:space="preserve"> to their employer</w:t>
      </w:r>
      <w:r w:rsidRPr="005139E2">
        <w:rPr>
          <w:rFonts w:ascii="Arial" w:eastAsia="Times New Roman" w:hAnsi="Arial"/>
          <w:color w:val="1B1B1B"/>
          <w:sz w:val="20"/>
          <w:szCs w:val="20"/>
          <w:lang w:val="en"/>
        </w:rPr>
        <w:t>.</w:t>
      </w:r>
    </w:p>
    <w:p w14:paraId="1892BAE8" w14:textId="77777777" w:rsidR="00BF11E8" w:rsidRPr="005139E2" w:rsidRDefault="00BF11E8" w:rsidP="00BF11E8">
      <w:pPr>
        <w:rPr>
          <w:rFonts w:ascii="Arial" w:eastAsia="Times New Roman" w:hAnsi="Arial"/>
          <w:color w:val="1B1B1B"/>
          <w:sz w:val="20"/>
          <w:szCs w:val="20"/>
          <w:lang w:val="en"/>
        </w:rPr>
      </w:pPr>
    </w:p>
    <w:p w14:paraId="5019063C" w14:textId="69EA802B" w:rsidR="00BF11E8" w:rsidRPr="005139E2" w:rsidRDefault="00BF11E8" w:rsidP="00BF11E8">
      <w:pPr>
        <w:rPr>
          <w:rFonts w:ascii="Arial" w:eastAsia="Times New Roman" w:hAnsi="Arial"/>
          <w:color w:val="1B1B1B"/>
          <w:sz w:val="20"/>
          <w:szCs w:val="20"/>
          <w:lang w:val="en"/>
        </w:rPr>
      </w:pPr>
      <w:r w:rsidRPr="005139E2">
        <w:rPr>
          <w:rFonts w:ascii="Arial" w:eastAsia="Times New Roman" w:hAnsi="Arial"/>
          <w:color w:val="1B1B1B"/>
          <w:sz w:val="20"/>
          <w:szCs w:val="20"/>
          <w:lang w:val="en"/>
        </w:rPr>
        <w:t xml:space="preserve">If a taxpayer receives a paycheck, the </w:t>
      </w:r>
      <w:hyperlink r:id="rId17" w:tooltip="Tax Withholding Estimator" w:history="1">
        <w:r w:rsidRPr="005139E2">
          <w:rPr>
            <w:rFonts w:ascii="Arial" w:eastAsia="Times New Roman" w:hAnsi="Arial"/>
            <w:color w:val="00599C"/>
            <w:sz w:val="20"/>
            <w:szCs w:val="20"/>
            <w:u w:val="single"/>
            <w:lang w:val="en"/>
          </w:rPr>
          <w:t>Tax Withholding Estimator</w:t>
        </w:r>
      </w:hyperlink>
      <w:r w:rsidRPr="005139E2">
        <w:rPr>
          <w:rFonts w:ascii="Arial" w:eastAsia="Times New Roman" w:hAnsi="Arial"/>
          <w:color w:val="1B1B1B"/>
          <w:sz w:val="20"/>
          <w:szCs w:val="20"/>
          <w:lang w:val="en"/>
        </w:rPr>
        <w:t xml:space="preserve"> can help them make sure they have the right amount of tax withheld from their pay. </w:t>
      </w:r>
    </w:p>
    <w:p w14:paraId="6B110F39" w14:textId="77777777" w:rsidR="00BF11E8" w:rsidRPr="005139E2" w:rsidRDefault="00BF11E8" w:rsidP="00BF11E8">
      <w:pPr>
        <w:rPr>
          <w:rFonts w:ascii="Arial" w:eastAsia="Times New Roman" w:hAnsi="Arial"/>
          <w:color w:val="1B1B1B"/>
          <w:sz w:val="20"/>
          <w:szCs w:val="20"/>
          <w:lang w:val="en"/>
        </w:rPr>
      </w:pPr>
    </w:p>
    <w:p w14:paraId="0881FF56" w14:textId="77777777" w:rsidR="00BF11E8" w:rsidRPr="005139E2" w:rsidRDefault="00BF11E8" w:rsidP="00BF11E8">
      <w:pPr>
        <w:rPr>
          <w:rFonts w:ascii="Arial" w:eastAsia="Times New Roman" w:hAnsi="Arial"/>
          <w:color w:val="1B1B1B"/>
          <w:sz w:val="20"/>
          <w:szCs w:val="20"/>
          <w:lang w:val="en"/>
        </w:rPr>
      </w:pPr>
      <w:r w:rsidRPr="005139E2">
        <w:rPr>
          <w:rFonts w:ascii="Arial" w:eastAsia="Times New Roman" w:hAnsi="Arial"/>
          <w:color w:val="1B1B1B"/>
          <w:sz w:val="20"/>
          <w:szCs w:val="20"/>
          <w:lang w:val="en"/>
        </w:rPr>
        <w:t>The Tax Withholding Estimator offers workers, as well as retirees, self-employed individuals and other taxpayers a clear, step-by-step method for effectively checking their withholding to protect against having too little tax withheld and facing an unexpected tax bill or penalty at tax time next year.</w:t>
      </w:r>
    </w:p>
    <w:p w14:paraId="7E2D4301" w14:textId="77777777" w:rsidR="00BF11E8" w:rsidRPr="005139E2" w:rsidRDefault="00BF11E8" w:rsidP="00BF11E8">
      <w:pPr>
        <w:outlineLvl w:val="1"/>
        <w:rPr>
          <w:rFonts w:ascii="Arial" w:eastAsia="Times New Roman" w:hAnsi="Arial"/>
          <w:b/>
          <w:bCs/>
          <w:color w:val="1B1B1B"/>
          <w:sz w:val="20"/>
          <w:szCs w:val="20"/>
          <w:lang w:val="en"/>
        </w:rPr>
      </w:pPr>
    </w:p>
    <w:p w14:paraId="2970897B" w14:textId="77777777" w:rsidR="00BF11E8" w:rsidRPr="005139E2" w:rsidRDefault="00BF11E8" w:rsidP="00BF11E8">
      <w:pPr>
        <w:outlineLvl w:val="1"/>
        <w:rPr>
          <w:rFonts w:ascii="Arial" w:eastAsia="Times New Roman" w:hAnsi="Arial"/>
          <w:b/>
          <w:bCs/>
          <w:color w:val="1B1B1B"/>
          <w:sz w:val="20"/>
          <w:szCs w:val="20"/>
          <w:lang w:val="en"/>
        </w:rPr>
      </w:pPr>
      <w:r w:rsidRPr="005139E2">
        <w:rPr>
          <w:rFonts w:ascii="Arial" w:eastAsia="Times New Roman" w:hAnsi="Arial"/>
          <w:b/>
          <w:bCs/>
          <w:color w:val="1B1B1B"/>
          <w:sz w:val="20"/>
          <w:szCs w:val="20"/>
          <w:lang w:val="en"/>
        </w:rPr>
        <w:t>How to pay estimated taxes</w:t>
      </w:r>
    </w:p>
    <w:p w14:paraId="46BC1786" w14:textId="77777777" w:rsidR="00E832EE" w:rsidRDefault="00F46C34" w:rsidP="00BF11E8">
      <w:pPr>
        <w:outlineLvl w:val="1"/>
        <w:rPr>
          <w:rFonts w:ascii="Arial" w:eastAsia="Times New Roman" w:hAnsi="Arial"/>
          <w:color w:val="1B1B1B"/>
          <w:sz w:val="20"/>
          <w:szCs w:val="20"/>
          <w:lang w:val="en"/>
        </w:rPr>
      </w:pPr>
      <w:hyperlink r:id="rId18" w:tooltip="About Form 1040-ES, Estimated Tax for Individuals" w:history="1">
        <w:r w:rsidR="00BF11E8" w:rsidRPr="005139E2">
          <w:rPr>
            <w:rFonts w:ascii="Arial" w:eastAsia="Times New Roman" w:hAnsi="Arial"/>
            <w:color w:val="00599C"/>
            <w:sz w:val="20"/>
            <w:szCs w:val="20"/>
            <w:u w:val="single"/>
            <w:lang w:val="en"/>
          </w:rPr>
          <w:t>Form 1040-ES, Estimated Tax for Individuals</w:t>
        </w:r>
      </w:hyperlink>
      <w:r w:rsidR="00BF11E8" w:rsidRPr="005139E2">
        <w:rPr>
          <w:rFonts w:ascii="Arial" w:eastAsia="Times New Roman" w:hAnsi="Arial"/>
          <w:color w:val="1B1B1B"/>
          <w:sz w:val="20"/>
          <w:szCs w:val="20"/>
          <w:lang w:val="en"/>
        </w:rPr>
        <w:t xml:space="preserve">, includes instructions to help taxpayers figure their estimated taxes. </w:t>
      </w:r>
    </w:p>
    <w:p w14:paraId="6B252D31" w14:textId="77777777" w:rsidR="00E832EE" w:rsidRDefault="00E832EE" w:rsidP="00BF11E8">
      <w:pPr>
        <w:outlineLvl w:val="1"/>
        <w:rPr>
          <w:rFonts w:ascii="Arial" w:eastAsia="Times New Roman" w:hAnsi="Arial"/>
          <w:color w:val="1B1B1B"/>
          <w:sz w:val="20"/>
          <w:szCs w:val="20"/>
          <w:lang w:val="en"/>
        </w:rPr>
      </w:pPr>
    </w:p>
    <w:p w14:paraId="39DD1400" w14:textId="51CACB30" w:rsidR="00FB7B65" w:rsidRDefault="00BF11E8" w:rsidP="00BF11E8">
      <w:pPr>
        <w:outlineLvl w:val="1"/>
        <w:rPr>
          <w:rFonts w:ascii="Arial" w:eastAsia="Times New Roman" w:hAnsi="Arial"/>
          <w:color w:val="1B1B1B"/>
          <w:sz w:val="20"/>
          <w:szCs w:val="20"/>
          <w:lang w:val="en"/>
        </w:rPr>
      </w:pPr>
      <w:r w:rsidRPr="005139E2">
        <w:rPr>
          <w:rFonts w:ascii="Arial" w:eastAsia="Times New Roman" w:hAnsi="Arial"/>
          <w:color w:val="1B1B1B"/>
          <w:sz w:val="20"/>
          <w:szCs w:val="20"/>
          <w:lang w:val="en"/>
        </w:rPr>
        <w:t xml:space="preserve">The fastest and easiest ways </w:t>
      </w:r>
      <w:r w:rsidR="00584EA9">
        <w:rPr>
          <w:rFonts w:ascii="Arial" w:eastAsia="Times New Roman" w:hAnsi="Arial"/>
          <w:color w:val="1B1B1B"/>
          <w:sz w:val="20"/>
          <w:szCs w:val="20"/>
          <w:lang w:val="en"/>
        </w:rPr>
        <w:t xml:space="preserve">for individuals </w:t>
      </w:r>
      <w:r w:rsidRPr="005139E2">
        <w:rPr>
          <w:rFonts w:ascii="Arial" w:eastAsia="Times New Roman" w:hAnsi="Arial"/>
          <w:color w:val="1B1B1B"/>
          <w:sz w:val="20"/>
          <w:szCs w:val="20"/>
          <w:lang w:val="en"/>
        </w:rPr>
        <w:t xml:space="preserve">to make an estimated tax payment is </w:t>
      </w:r>
      <w:r w:rsidR="000421FC" w:rsidRPr="005139E2">
        <w:rPr>
          <w:rFonts w:ascii="Arial" w:eastAsia="Times New Roman" w:hAnsi="Arial"/>
          <w:color w:val="1B1B1B"/>
          <w:sz w:val="20"/>
          <w:szCs w:val="20"/>
          <w:lang w:val="en"/>
        </w:rPr>
        <w:t xml:space="preserve">electronically </w:t>
      </w:r>
      <w:r w:rsidRPr="005139E2">
        <w:rPr>
          <w:rFonts w:ascii="Arial" w:eastAsia="Times New Roman" w:hAnsi="Arial"/>
          <w:color w:val="1B1B1B"/>
          <w:sz w:val="20"/>
          <w:szCs w:val="20"/>
          <w:lang w:val="en"/>
        </w:rPr>
        <w:t xml:space="preserve">by using IRS </w:t>
      </w:r>
      <w:hyperlink r:id="rId19" w:tooltip="Direct Pay" w:history="1">
        <w:r w:rsidRPr="005139E2">
          <w:rPr>
            <w:rFonts w:ascii="Arial" w:eastAsia="Times New Roman" w:hAnsi="Arial"/>
            <w:color w:val="00599C"/>
            <w:sz w:val="20"/>
            <w:szCs w:val="20"/>
            <w:u w:val="single"/>
            <w:lang w:val="en"/>
          </w:rPr>
          <w:t>Direct Pay</w:t>
        </w:r>
      </w:hyperlink>
      <w:r w:rsidR="00FB7B65">
        <w:rPr>
          <w:rFonts w:ascii="Arial" w:eastAsia="Times New Roman" w:hAnsi="Arial"/>
          <w:color w:val="1B1B1B"/>
          <w:sz w:val="20"/>
          <w:szCs w:val="20"/>
          <w:lang w:val="en"/>
        </w:rPr>
        <w:t xml:space="preserve"> from their checking or savings account or </w:t>
      </w:r>
      <w:hyperlink r:id="rId20" w:history="1">
        <w:r w:rsidR="00FB7B65" w:rsidRPr="00FB7B65">
          <w:rPr>
            <w:rStyle w:val="Hyperlink"/>
            <w:rFonts w:ascii="Arial" w:eastAsia="Times New Roman" w:hAnsi="Arial"/>
            <w:sz w:val="20"/>
            <w:szCs w:val="20"/>
            <w:lang w:val="en"/>
          </w:rPr>
          <w:t>pay using a debit or credit card</w:t>
        </w:r>
      </w:hyperlink>
      <w:r w:rsidR="00FB7B65">
        <w:rPr>
          <w:rFonts w:ascii="Arial" w:eastAsia="Times New Roman" w:hAnsi="Arial"/>
          <w:color w:val="1B1B1B"/>
          <w:sz w:val="20"/>
          <w:szCs w:val="20"/>
          <w:lang w:val="en"/>
        </w:rPr>
        <w:t xml:space="preserve">. Taxpayers should note that the payment processor, not the IRS, charges a fee for debit and credit card payments. Both Direct Pay and the pay by debit or credit card options are available online at IRS.gov and through the </w:t>
      </w:r>
      <w:hyperlink r:id="rId21" w:history="1">
        <w:r w:rsidR="00FB7B65" w:rsidRPr="00FB7B65">
          <w:rPr>
            <w:rStyle w:val="Hyperlink"/>
            <w:rFonts w:ascii="Arial" w:eastAsia="Times New Roman" w:hAnsi="Arial"/>
            <w:sz w:val="20"/>
            <w:szCs w:val="20"/>
            <w:lang w:val="en"/>
          </w:rPr>
          <w:t>IRS2Go app</w:t>
        </w:r>
      </w:hyperlink>
      <w:r w:rsidR="00FB7B65">
        <w:rPr>
          <w:rFonts w:ascii="Arial" w:eastAsia="Times New Roman" w:hAnsi="Arial"/>
          <w:color w:val="1B1B1B"/>
          <w:sz w:val="20"/>
          <w:szCs w:val="20"/>
          <w:lang w:val="en"/>
        </w:rPr>
        <w:t xml:space="preserve">. </w:t>
      </w:r>
      <w:r w:rsidRPr="005139E2">
        <w:rPr>
          <w:rFonts w:ascii="Arial" w:eastAsia="Times New Roman" w:hAnsi="Arial"/>
          <w:color w:val="1B1B1B"/>
          <w:sz w:val="20"/>
          <w:szCs w:val="20"/>
          <w:lang w:val="en"/>
        </w:rPr>
        <w:t xml:space="preserve">  </w:t>
      </w:r>
    </w:p>
    <w:p w14:paraId="683020BE" w14:textId="77777777" w:rsidR="00FB7B65" w:rsidRDefault="00FB7B65" w:rsidP="00BF11E8">
      <w:pPr>
        <w:outlineLvl w:val="1"/>
        <w:rPr>
          <w:rFonts w:ascii="Arial" w:eastAsia="Times New Roman" w:hAnsi="Arial"/>
          <w:color w:val="1B1B1B"/>
          <w:sz w:val="20"/>
          <w:szCs w:val="20"/>
          <w:lang w:val="en"/>
        </w:rPr>
      </w:pPr>
    </w:p>
    <w:p w14:paraId="23E3C535" w14:textId="77777777" w:rsidR="00584EA9" w:rsidRDefault="00FB7B65" w:rsidP="00BF11E8">
      <w:pPr>
        <w:outlineLvl w:val="1"/>
        <w:rPr>
          <w:rFonts w:ascii="Arial" w:eastAsia="Times New Roman" w:hAnsi="Arial"/>
          <w:color w:val="1B1B1B"/>
          <w:sz w:val="20"/>
          <w:szCs w:val="20"/>
          <w:lang w:val="en"/>
        </w:rPr>
      </w:pPr>
      <w:r>
        <w:rPr>
          <w:rFonts w:ascii="Arial" w:eastAsia="Times New Roman" w:hAnsi="Arial"/>
          <w:color w:val="1B1B1B"/>
          <w:sz w:val="20"/>
          <w:szCs w:val="20"/>
          <w:lang w:val="en"/>
        </w:rPr>
        <w:t xml:space="preserve">Taxpayers can also use </w:t>
      </w:r>
      <w:r w:rsidR="00BF11E8" w:rsidRPr="005139E2">
        <w:rPr>
          <w:rFonts w:ascii="Arial" w:eastAsia="Times New Roman" w:hAnsi="Arial"/>
          <w:color w:val="1B1B1B"/>
          <w:sz w:val="20"/>
          <w:szCs w:val="20"/>
          <w:lang w:val="en"/>
        </w:rPr>
        <w:t>the Electronic Federal Tax Payment System (</w:t>
      </w:r>
      <w:hyperlink r:id="rId22" w:tooltip="EFTPS: The Electronic Federal Tax Payment System" w:history="1">
        <w:r w:rsidR="00BF11E8" w:rsidRPr="005139E2">
          <w:rPr>
            <w:rFonts w:ascii="Arial" w:eastAsia="Times New Roman" w:hAnsi="Arial"/>
            <w:color w:val="00599C"/>
            <w:sz w:val="20"/>
            <w:szCs w:val="20"/>
            <w:u w:val="single"/>
            <w:lang w:val="en"/>
          </w:rPr>
          <w:t>EFTPS</w:t>
        </w:r>
      </w:hyperlink>
      <w:r w:rsidR="00BF11E8" w:rsidRPr="005139E2">
        <w:rPr>
          <w:rFonts w:ascii="Arial" w:eastAsia="Times New Roman" w:hAnsi="Arial"/>
          <w:color w:val="1B1B1B"/>
          <w:sz w:val="20"/>
          <w:szCs w:val="20"/>
          <w:lang w:val="en"/>
        </w:rPr>
        <w:t>)</w:t>
      </w:r>
      <w:r>
        <w:rPr>
          <w:rFonts w:ascii="Arial" w:eastAsia="Times New Roman" w:hAnsi="Arial"/>
          <w:color w:val="1B1B1B"/>
          <w:sz w:val="20"/>
          <w:szCs w:val="20"/>
          <w:lang w:val="en"/>
        </w:rPr>
        <w:t xml:space="preserve"> to</w:t>
      </w:r>
      <w:r w:rsidR="00CD6199">
        <w:rPr>
          <w:rFonts w:ascii="Arial" w:eastAsia="Times New Roman" w:hAnsi="Arial"/>
          <w:color w:val="1B1B1B"/>
          <w:sz w:val="20"/>
          <w:szCs w:val="20"/>
          <w:lang w:val="en"/>
        </w:rPr>
        <w:t xml:space="preserve"> make an estimated tax payment</w:t>
      </w:r>
      <w:r w:rsidR="00BF11E8" w:rsidRPr="005139E2">
        <w:rPr>
          <w:rFonts w:ascii="Arial" w:eastAsia="Times New Roman" w:hAnsi="Arial"/>
          <w:color w:val="1B1B1B"/>
          <w:sz w:val="20"/>
          <w:szCs w:val="20"/>
          <w:lang w:val="en"/>
        </w:rPr>
        <w:t>.</w:t>
      </w:r>
      <w:r w:rsidR="00584EA9">
        <w:rPr>
          <w:rFonts w:ascii="Arial" w:eastAsia="Times New Roman" w:hAnsi="Arial"/>
          <w:color w:val="1B1B1B"/>
          <w:sz w:val="20"/>
          <w:szCs w:val="20"/>
          <w:lang w:val="en"/>
        </w:rPr>
        <w:t xml:space="preserve"> </w:t>
      </w:r>
    </w:p>
    <w:p w14:paraId="53751689" w14:textId="77777777" w:rsidR="00584EA9" w:rsidRDefault="00584EA9" w:rsidP="00BF11E8">
      <w:pPr>
        <w:outlineLvl w:val="1"/>
        <w:rPr>
          <w:rFonts w:ascii="Arial" w:eastAsia="Times New Roman" w:hAnsi="Arial"/>
          <w:color w:val="1B1B1B"/>
          <w:sz w:val="20"/>
          <w:szCs w:val="20"/>
          <w:lang w:val="en"/>
        </w:rPr>
      </w:pPr>
    </w:p>
    <w:p w14:paraId="35CD6F87" w14:textId="72196690" w:rsidR="00FB7B65" w:rsidRDefault="00F46C34" w:rsidP="00BF11E8">
      <w:pPr>
        <w:outlineLvl w:val="1"/>
        <w:rPr>
          <w:rFonts w:ascii="Arial" w:eastAsia="Times New Roman" w:hAnsi="Arial"/>
          <w:color w:val="1B1B1B"/>
          <w:sz w:val="20"/>
          <w:szCs w:val="20"/>
          <w:lang w:val="en"/>
        </w:rPr>
      </w:pPr>
      <w:hyperlink r:id="rId23" w:history="1">
        <w:r w:rsidR="00584EA9" w:rsidRPr="00584EA9">
          <w:rPr>
            <w:rStyle w:val="Hyperlink"/>
            <w:rFonts w:ascii="Arial" w:eastAsia="Times New Roman" w:hAnsi="Arial"/>
            <w:sz w:val="20"/>
            <w:szCs w:val="20"/>
            <w:lang w:val="en"/>
          </w:rPr>
          <w:t>Corporations</w:t>
        </w:r>
      </w:hyperlink>
      <w:r w:rsidR="00584EA9" w:rsidRPr="00584EA9">
        <w:rPr>
          <w:rFonts w:ascii="Arial" w:eastAsia="Times New Roman" w:hAnsi="Arial"/>
          <w:color w:val="1B1B1B"/>
          <w:sz w:val="20"/>
          <w:szCs w:val="20"/>
          <w:lang w:val="en"/>
        </w:rPr>
        <w:t xml:space="preserve"> must use electronic funds transfer to make all federal tax deposits (such as deposits of employment, excise, and corporate income tax). This includes installment payments of estimated tax. Generally, electronic funds transfer is made using the Electronic Federal Tax Payment System (EFTPS). However, if the corporation does not want to use EFTPS, it can arrange for its tax professional, financial institution, payroll service, or other trusted third party to make electronic deposits on its behalf.</w:t>
      </w:r>
    </w:p>
    <w:p w14:paraId="58F5A238" w14:textId="625D2046" w:rsidR="00FB7B65" w:rsidRDefault="00FB7B65" w:rsidP="00BF11E8">
      <w:pPr>
        <w:outlineLvl w:val="1"/>
        <w:rPr>
          <w:rFonts w:ascii="Arial" w:eastAsia="Times New Roman" w:hAnsi="Arial"/>
          <w:color w:val="1B1B1B"/>
          <w:sz w:val="20"/>
          <w:szCs w:val="20"/>
          <w:lang w:val="en"/>
        </w:rPr>
      </w:pPr>
    </w:p>
    <w:p w14:paraId="478CE8F8" w14:textId="4FC607E1" w:rsidR="00FB7B65" w:rsidRPr="005139E2" w:rsidRDefault="00FB7B65" w:rsidP="00FB7B65">
      <w:pPr>
        <w:outlineLvl w:val="1"/>
        <w:rPr>
          <w:rFonts w:ascii="Arial" w:eastAsia="Times New Roman" w:hAnsi="Arial"/>
          <w:color w:val="1B1B1B"/>
          <w:sz w:val="20"/>
          <w:szCs w:val="20"/>
          <w:lang w:val="en"/>
        </w:rPr>
      </w:pPr>
      <w:r w:rsidRPr="005139E2">
        <w:rPr>
          <w:rFonts w:ascii="Arial" w:eastAsia="Times New Roman" w:hAnsi="Arial"/>
          <w:color w:val="1B1B1B"/>
          <w:sz w:val="20"/>
          <w:szCs w:val="20"/>
          <w:lang w:val="en"/>
        </w:rPr>
        <w:t xml:space="preserve">If </w:t>
      </w:r>
      <w:r w:rsidR="00584EA9">
        <w:rPr>
          <w:rFonts w:ascii="Arial" w:eastAsia="Times New Roman" w:hAnsi="Arial"/>
          <w:color w:val="1B1B1B"/>
          <w:sz w:val="20"/>
          <w:szCs w:val="20"/>
          <w:lang w:val="en"/>
        </w:rPr>
        <w:t xml:space="preserve">taxpayers opt to </w:t>
      </w:r>
      <w:hyperlink r:id="rId24" w:history="1">
        <w:r w:rsidRPr="00FB7B65">
          <w:rPr>
            <w:rStyle w:val="Hyperlink"/>
            <w:rFonts w:ascii="Arial" w:eastAsia="Times New Roman" w:hAnsi="Arial"/>
            <w:sz w:val="20"/>
            <w:szCs w:val="20"/>
            <w:lang w:val="en"/>
          </w:rPr>
          <w:t>mail a check or money order,</w:t>
        </w:r>
      </w:hyperlink>
      <w:r w:rsidRPr="005139E2">
        <w:rPr>
          <w:rFonts w:ascii="Arial" w:eastAsia="Times New Roman" w:hAnsi="Arial"/>
          <w:color w:val="1B1B1B"/>
          <w:sz w:val="20"/>
          <w:szCs w:val="20"/>
          <w:lang w:val="en"/>
        </w:rPr>
        <w:t xml:space="preserve"> </w:t>
      </w:r>
      <w:r w:rsidR="004435DC" w:rsidRPr="005139E2">
        <w:rPr>
          <w:rFonts w:ascii="Arial" w:eastAsia="Times New Roman" w:hAnsi="Arial"/>
          <w:color w:val="1B1B1B"/>
          <w:sz w:val="20"/>
          <w:szCs w:val="20"/>
          <w:lang w:val="en"/>
        </w:rPr>
        <w:t>t</w:t>
      </w:r>
      <w:r w:rsidR="004435DC">
        <w:rPr>
          <w:rFonts w:ascii="Arial" w:eastAsia="Times New Roman" w:hAnsi="Arial"/>
          <w:color w:val="1B1B1B"/>
          <w:sz w:val="20"/>
          <w:szCs w:val="20"/>
          <w:lang w:val="en"/>
        </w:rPr>
        <w:t>hey</w:t>
      </w:r>
      <w:r w:rsidR="004435DC" w:rsidRPr="005139E2">
        <w:rPr>
          <w:rFonts w:ascii="Arial" w:eastAsia="Times New Roman" w:hAnsi="Arial"/>
          <w:color w:val="1B1B1B"/>
          <w:sz w:val="20"/>
          <w:szCs w:val="20"/>
          <w:lang w:val="en"/>
        </w:rPr>
        <w:t xml:space="preserve"> </w:t>
      </w:r>
      <w:r w:rsidRPr="005139E2">
        <w:rPr>
          <w:rFonts w:ascii="Arial" w:eastAsia="Times New Roman" w:hAnsi="Arial"/>
          <w:color w:val="1B1B1B"/>
          <w:sz w:val="20"/>
          <w:szCs w:val="20"/>
          <w:lang w:val="en"/>
        </w:rPr>
        <w:t xml:space="preserve">should make </w:t>
      </w:r>
      <w:r>
        <w:rPr>
          <w:rFonts w:ascii="Arial" w:eastAsia="Times New Roman" w:hAnsi="Arial"/>
          <w:color w:val="1B1B1B"/>
          <w:sz w:val="20"/>
          <w:szCs w:val="20"/>
          <w:lang w:val="en"/>
        </w:rPr>
        <w:t xml:space="preserve">them </w:t>
      </w:r>
      <w:r w:rsidRPr="005139E2">
        <w:rPr>
          <w:rFonts w:ascii="Arial" w:eastAsia="Times New Roman" w:hAnsi="Arial"/>
          <w:color w:val="1B1B1B"/>
          <w:sz w:val="20"/>
          <w:szCs w:val="20"/>
          <w:lang w:val="en"/>
        </w:rPr>
        <w:t>payable to the "United States Treasury."</w:t>
      </w:r>
    </w:p>
    <w:p w14:paraId="29AC06C8" w14:textId="77777777" w:rsidR="00FB7B65" w:rsidRDefault="00FB7B65" w:rsidP="00BF11E8">
      <w:pPr>
        <w:outlineLvl w:val="1"/>
        <w:rPr>
          <w:rFonts w:ascii="Arial" w:eastAsia="Times New Roman" w:hAnsi="Arial"/>
          <w:color w:val="1B1B1B"/>
          <w:sz w:val="20"/>
          <w:szCs w:val="20"/>
          <w:lang w:val="en"/>
        </w:rPr>
      </w:pPr>
    </w:p>
    <w:p w14:paraId="1FBD5D8B" w14:textId="3BF1E408" w:rsidR="00FB7B65" w:rsidRDefault="00BF11E8" w:rsidP="00BF11E8">
      <w:pPr>
        <w:outlineLvl w:val="1"/>
        <w:rPr>
          <w:rFonts w:ascii="Arial" w:eastAsia="Times New Roman" w:hAnsi="Arial"/>
          <w:color w:val="1B1B1B"/>
          <w:sz w:val="20"/>
          <w:szCs w:val="20"/>
          <w:lang w:val="en"/>
        </w:rPr>
      </w:pPr>
      <w:r w:rsidRPr="005139E2">
        <w:rPr>
          <w:rFonts w:ascii="Arial" w:eastAsia="Times New Roman" w:hAnsi="Arial"/>
          <w:color w:val="1B1B1B"/>
          <w:sz w:val="20"/>
          <w:szCs w:val="20"/>
          <w:lang w:val="en"/>
        </w:rPr>
        <w:t xml:space="preserve">For information on </w:t>
      </w:r>
      <w:r w:rsidR="00FB7B65">
        <w:rPr>
          <w:rFonts w:ascii="Arial" w:eastAsia="Times New Roman" w:hAnsi="Arial"/>
          <w:color w:val="1B1B1B"/>
          <w:sz w:val="20"/>
          <w:szCs w:val="20"/>
          <w:lang w:val="en"/>
        </w:rPr>
        <w:t xml:space="preserve">all </w:t>
      </w:r>
      <w:r w:rsidRPr="005139E2">
        <w:rPr>
          <w:rFonts w:ascii="Arial" w:eastAsia="Times New Roman" w:hAnsi="Arial"/>
          <w:color w:val="1B1B1B"/>
          <w:sz w:val="20"/>
          <w:szCs w:val="20"/>
          <w:lang w:val="en"/>
        </w:rPr>
        <w:t xml:space="preserve">payment options, visit </w:t>
      </w:r>
      <w:hyperlink r:id="rId25" w:tooltip="Payments " w:history="1">
        <w:r w:rsidRPr="005139E2">
          <w:rPr>
            <w:rFonts w:ascii="Arial" w:eastAsia="Times New Roman" w:hAnsi="Arial"/>
            <w:color w:val="00599C"/>
            <w:sz w:val="20"/>
            <w:szCs w:val="20"/>
            <w:u w:val="single"/>
            <w:lang w:val="en"/>
          </w:rPr>
          <w:t>IRS.gov/payments</w:t>
        </w:r>
      </w:hyperlink>
      <w:r w:rsidRPr="005139E2">
        <w:rPr>
          <w:rFonts w:ascii="Arial" w:eastAsia="Times New Roman" w:hAnsi="Arial"/>
          <w:color w:val="1B1B1B"/>
          <w:sz w:val="20"/>
          <w:szCs w:val="20"/>
          <w:lang w:val="en"/>
        </w:rPr>
        <w:t xml:space="preserve">. </w:t>
      </w:r>
    </w:p>
    <w:p w14:paraId="6DCBB513" w14:textId="77777777" w:rsidR="00BF11E8" w:rsidRPr="005139E2" w:rsidRDefault="00BF11E8" w:rsidP="00BF11E8">
      <w:pPr>
        <w:outlineLvl w:val="1"/>
        <w:rPr>
          <w:rFonts w:ascii="Arial" w:eastAsia="Times New Roman" w:hAnsi="Arial"/>
          <w:color w:val="1B1B1B"/>
          <w:sz w:val="20"/>
          <w:szCs w:val="20"/>
          <w:lang w:val="en"/>
        </w:rPr>
      </w:pPr>
    </w:p>
    <w:p w14:paraId="050CCCFB" w14:textId="77777777" w:rsidR="00BF11E8" w:rsidRPr="005139E2" w:rsidRDefault="00BF11E8" w:rsidP="00BF11E8">
      <w:pPr>
        <w:outlineLvl w:val="1"/>
        <w:rPr>
          <w:rFonts w:ascii="Arial" w:eastAsia="Times New Roman" w:hAnsi="Arial"/>
          <w:b/>
          <w:bCs/>
          <w:color w:val="1B1B1B"/>
          <w:sz w:val="20"/>
          <w:szCs w:val="20"/>
          <w:lang w:val="en"/>
        </w:rPr>
      </w:pPr>
      <w:r w:rsidRPr="005139E2">
        <w:rPr>
          <w:rFonts w:ascii="Arial" w:eastAsia="Times New Roman" w:hAnsi="Arial"/>
          <w:b/>
          <w:bCs/>
          <w:color w:val="1B1B1B"/>
          <w:sz w:val="20"/>
          <w:szCs w:val="20"/>
          <w:lang w:val="en"/>
        </w:rPr>
        <w:t>IRS.gov assistance 24/7</w:t>
      </w:r>
    </w:p>
    <w:p w14:paraId="109C7097" w14:textId="38D6F4C9" w:rsidR="00BF11E8" w:rsidRPr="005139E2" w:rsidRDefault="00BF11E8" w:rsidP="00BF11E8">
      <w:pPr>
        <w:rPr>
          <w:rFonts w:ascii="Arial" w:hAnsi="Arial"/>
          <w:color w:val="1B1B1B"/>
          <w:sz w:val="20"/>
          <w:szCs w:val="20"/>
          <w:lang w:val="en"/>
        </w:rPr>
      </w:pPr>
      <w:r w:rsidRPr="005139E2">
        <w:rPr>
          <w:rFonts w:ascii="Arial" w:hAnsi="Arial"/>
          <w:color w:val="1B1B1B"/>
          <w:sz w:val="20"/>
          <w:szCs w:val="20"/>
          <w:lang w:val="en"/>
        </w:rPr>
        <w:t xml:space="preserve">Tax help is available 24/7 on IRS.gov. The IRS website offers a variety of online tools to help taxpayers answer common tax questions. For example, taxpayers can search the </w:t>
      </w:r>
      <w:hyperlink r:id="rId26" w:tooltip="Interactive Tax Assistant" w:history="1">
        <w:r w:rsidRPr="005139E2">
          <w:rPr>
            <w:rFonts w:ascii="Arial" w:hAnsi="Arial"/>
            <w:color w:val="00599C"/>
            <w:sz w:val="20"/>
            <w:szCs w:val="20"/>
            <w:u w:val="single"/>
            <w:lang w:val="en"/>
          </w:rPr>
          <w:t>Interactive Tax Assistant</w:t>
        </w:r>
      </w:hyperlink>
      <w:r w:rsidRPr="005139E2">
        <w:rPr>
          <w:rFonts w:ascii="Arial" w:hAnsi="Arial"/>
          <w:color w:val="1B1B1B"/>
          <w:sz w:val="20"/>
          <w:szCs w:val="20"/>
          <w:lang w:val="en"/>
        </w:rPr>
        <w:t xml:space="preserve">, </w:t>
      </w:r>
      <w:hyperlink r:id="rId27" w:tooltip="Tax Topics" w:history="1">
        <w:r w:rsidRPr="005139E2">
          <w:rPr>
            <w:rFonts w:ascii="Arial" w:hAnsi="Arial"/>
            <w:color w:val="00599C"/>
            <w:sz w:val="20"/>
            <w:szCs w:val="20"/>
            <w:u w:val="single"/>
            <w:lang w:val="en"/>
          </w:rPr>
          <w:t>Tax Topics</w:t>
        </w:r>
      </w:hyperlink>
      <w:r w:rsidR="0065460F" w:rsidRPr="005139E2">
        <w:rPr>
          <w:rFonts w:ascii="Arial" w:hAnsi="Arial"/>
          <w:color w:val="1B1B1B"/>
          <w:sz w:val="20"/>
          <w:szCs w:val="20"/>
          <w:lang w:val="en"/>
        </w:rPr>
        <w:t xml:space="preserve"> and</w:t>
      </w:r>
      <w:r w:rsidRPr="005139E2">
        <w:rPr>
          <w:rFonts w:ascii="Arial" w:hAnsi="Arial"/>
          <w:color w:val="1B1B1B"/>
          <w:sz w:val="20"/>
          <w:szCs w:val="20"/>
          <w:lang w:val="en"/>
        </w:rPr>
        <w:t xml:space="preserve"> </w:t>
      </w:r>
      <w:hyperlink r:id="rId28" w:tooltip="Frequently Asked Questions" w:history="1">
        <w:r w:rsidRPr="005139E2">
          <w:rPr>
            <w:rFonts w:ascii="Arial" w:hAnsi="Arial"/>
            <w:color w:val="00599C"/>
            <w:sz w:val="20"/>
            <w:szCs w:val="20"/>
            <w:u w:val="single"/>
            <w:lang w:val="en"/>
          </w:rPr>
          <w:t>Frequently Asked Questions</w:t>
        </w:r>
      </w:hyperlink>
      <w:r w:rsidR="0065460F" w:rsidRPr="005139E2">
        <w:rPr>
          <w:rFonts w:ascii="Arial" w:hAnsi="Arial"/>
          <w:color w:val="1B1B1B"/>
          <w:sz w:val="20"/>
          <w:szCs w:val="20"/>
          <w:lang w:val="en"/>
        </w:rPr>
        <w:t xml:space="preserve"> </w:t>
      </w:r>
      <w:r w:rsidRPr="005139E2">
        <w:rPr>
          <w:rFonts w:ascii="Arial" w:hAnsi="Arial"/>
          <w:color w:val="1B1B1B"/>
          <w:sz w:val="20"/>
          <w:szCs w:val="20"/>
          <w:lang w:val="en"/>
        </w:rPr>
        <w:t>to get answers to common questions.</w:t>
      </w:r>
    </w:p>
    <w:p w14:paraId="1FBBB887" w14:textId="77777777" w:rsidR="00BF11E8" w:rsidRPr="005139E2" w:rsidRDefault="00BF11E8" w:rsidP="00BF11E8">
      <w:pPr>
        <w:rPr>
          <w:rFonts w:ascii="Arial" w:eastAsia="Times New Roman" w:hAnsi="Arial"/>
          <w:color w:val="1B1B1B"/>
          <w:sz w:val="20"/>
          <w:szCs w:val="20"/>
          <w:lang w:val="en"/>
        </w:rPr>
      </w:pPr>
    </w:p>
    <w:p w14:paraId="5C97FFAF" w14:textId="77777777" w:rsidR="00BF11E8" w:rsidRPr="005139E2" w:rsidRDefault="00BF11E8" w:rsidP="00BF11E8">
      <w:pPr>
        <w:rPr>
          <w:rFonts w:ascii="Arial" w:eastAsia="Times New Roman" w:hAnsi="Arial"/>
          <w:color w:val="1B1B1B"/>
          <w:sz w:val="20"/>
          <w:szCs w:val="20"/>
          <w:lang w:val="en"/>
        </w:rPr>
      </w:pPr>
      <w:r w:rsidRPr="005139E2">
        <w:rPr>
          <w:rFonts w:ascii="Arial" w:eastAsia="Times New Roman" w:hAnsi="Arial"/>
          <w:color w:val="1B1B1B"/>
          <w:sz w:val="20"/>
          <w:szCs w:val="20"/>
          <w:lang w:val="en"/>
        </w:rPr>
        <w:t xml:space="preserve">The IRS is continuing to expand ways to communicate to taxpayers who prefer to get information in other languages. The IRS has posted translated tax resources in 20 other languages on IRS.gov. For more information, see </w:t>
      </w:r>
      <w:hyperlink r:id="rId29" w:tooltip="Languages" w:history="1">
        <w:r w:rsidRPr="005139E2">
          <w:rPr>
            <w:rFonts w:ascii="Arial" w:eastAsia="Times New Roman" w:hAnsi="Arial"/>
            <w:color w:val="00599C"/>
            <w:sz w:val="20"/>
            <w:szCs w:val="20"/>
            <w:u w:val="single"/>
            <w:lang w:val="en"/>
          </w:rPr>
          <w:t>We Speak Your Language</w:t>
        </w:r>
      </w:hyperlink>
      <w:r w:rsidRPr="005139E2">
        <w:rPr>
          <w:rFonts w:ascii="Arial" w:eastAsia="Times New Roman" w:hAnsi="Arial"/>
          <w:color w:val="1B1B1B"/>
          <w:sz w:val="20"/>
          <w:szCs w:val="20"/>
          <w:lang w:val="en"/>
        </w:rPr>
        <w:t>.</w:t>
      </w:r>
    </w:p>
    <w:p w14:paraId="2628057B" w14:textId="77777777" w:rsidR="00E93F13" w:rsidRPr="005139E2" w:rsidRDefault="00E93F13" w:rsidP="00E93F13">
      <w:pPr>
        <w:rPr>
          <w:rFonts w:cstheme="minorHAnsi"/>
          <w:sz w:val="20"/>
          <w:szCs w:val="20"/>
        </w:rPr>
      </w:pPr>
    </w:p>
    <w:p w14:paraId="68671121" w14:textId="77777777" w:rsidR="00E93F13" w:rsidRPr="005139E2" w:rsidRDefault="00E93F13" w:rsidP="00E93F13">
      <w:pPr>
        <w:shd w:val="clear" w:color="auto" w:fill="FFFFFF"/>
        <w:jc w:val="center"/>
        <w:rPr>
          <w:rFonts w:cstheme="minorHAnsi"/>
          <w:sz w:val="20"/>
          <w:szCs w:val="20"/>
        </w:rPr>
      </w:pPr>
      <w:r w:rsidRPr="005139E2">
        <w:rPr>
          <w:rFonts w:cstheme="minorHAnsi"/>
          <w:color w:val="000000"/>
          <w:sz w:val="20"/>
          <w:szCs w:val="20"/>
        </w:rPr>
        <w:t>-30-</w:t>
      </w:r>
    </w:p>
    <w:p w14:paraId="550909D6" w14:textId="77777777" w:rsidR="00E93F13" w:rsidRPr="00E93F13" w:rsidRDefault="00E93F13" w:rsidP="00E93F13">
      <w:pPr>
        <w:rPr>
          <w:rFonts w:cstheme="minorHAnsi"/>
        </w:rPr>
      </w:pPr>
    </w:p>
    <w:p w14:paraId="39613148" w14:textId="6ADFECD0" w:rsidR="00D52157" w:rsidRPr="00E93F13" w:rsidRDefault="00D52157" w:rsidP="00E93F13">
      <w:pPr>
        <w:rPr>
          <w:rFonts w:cstheme="minorHAnsi"/>
        </w:rPr>
      </w:pPr>
    </w:p>
    <w:sectPr w:rsidR="00D52157" w:rsidRPr="00E93F13" w:rsidSect="00422EA6">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35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DE2A2" w14:textId="77777777" w:rsidR="00F46C34" w:rsidRDefault="00F46C34">
      <w:r>
        <w:separator/>
      </w:r>
    </w:p>
    <w:p w14:paraId="4BBC488D" w14:textId="77777777" w:rsidR="00F46C34" w:rsidRDefault="00F46C34"/>
  </w:endnote>
  <w:endnote w:type="continuationSeparator" w:id="0">
    <w:p w14:paraId="33E4D49F" w14:textId="77777777" w:rsidR="00F46C34" w:rsidRDefault="00F46C34">
      <w:r>
        <w:continuationSeparator/>
      </w:r>
    </w:p>
    <w:p w14:paraId="6CBD9E91" w14:textId="77777777" w:rsidR="00F46C34" w:rsidRDefault="00F4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7B0A" w14:textId="77777777" w:rsidR="00D23CBB" w:rsidRDefault="00D23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6286" w14:textId="77777777" w:rsidR="00D23CBB" w:rsidRDefault="00D23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430D" w14:textId="77777777" w:rsidR="00F46C34" w:rsidRDefault="00F46C34">
      <w:r>
        <w:separator/>
      </w:r>
    </w:p>
    <w:p w14:paraId="20581F38" w14:textId="77777777" w:rsidR="00F46C34" w:rsidRDefault="00F46C34"/>
  </w:footnote>
  <w:footnote w:type="continuationSeparator" w:id="0">
    <w:p w14:paraId="29C5CB48" w14:textId="77777777" w:rsidR="00F46C34" w:rsidRDefault="00F46C34">
      <w:r>
        <w:continuationSeparator/>
      </w:r>
    </w:p>
    <w:p w14:paraId="241441BB" w14:textId="77777777" w:rsidR="00F46C34" w:rsidRDefault="00F46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ABA9" w14:textId="77777777" w:rsidR="00D23CBB" w:rsidRDefault="00D23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2" name="Picture 2"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2" w15:restartNumberingAfterBreak="0">
    <w:nsid w:val="1C657991"/>
    <w:multiLevelType w:val="multilevel"/>
    <w:tmpl w:val="FB86E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A642B"/>
    <w:multiLevelType w:val="hybridMultilevel"/>
    <w:tmpl w:val="262A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5" w15:restartNumberingAfterBreak="0">
    <w:nsid w:val="37AD3272"/>
    <w:multiLevelType w:val="hybridMultilevel"/>
    <w:tmpl w:val="EBB2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7" w15:restartNumberingAfterBreak="0">
    <w:nsid w:val="6CED0B9B"/>
    <w:multiLevelType w:val="hybridMultilevel"/>
    <w:tmpl w:val="EB769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9" w15:restartNumberingAfterBreak="0">
    <w:nsid w:val="71C55E81"/>
    <w:multiLevelType w:val="hybridMultilevel"/>
    <w:tmpl w:val="68B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F1C45"/>
    <w:multiLevelType w:val="hybridMultilevel"/>
    <w:tmpl w:val="8362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E2D3E"/>
    <w:multiLevelType w:val="multilevel"/>
    <w:tmpl w:val="B2B07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171833"/>
    <w:multiLevelType w:val="hybridMultilevel"/>
    <w:tmpl w:val="094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6"/>
  </w:num>
  <w:num w:numId="6">
    <w:abstractNumId w:val="9"/>
  </w:num>
  <w:num w:numId="7">
    <w:abstractNumId w:val="11"/>
  </w:num>
  <w:num w:numId="8">
    <w:abstractNumId w:val="2"/>
  </w:num>
  <w:num w:numId="9">
    <w:abstractNumId w:val="5"/>
  </w:num>
  <w:num w:numId="10">
    <w:abstractNumId w:val="7"/>
  </w:num>
  <w:num w:numId="11">
    <w:abstractNumId w:val="5"/>
  </w:num>
  <w:num w:numId="12">
    <w:abstractNumId w:val="10"/>
  </w:num>
  <w:num w:numId="13">
    <w:abstractNumId w:val="12"/>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017ED"/>
    <w:rsid w:val="00004401"/>
    <w:rsid w:val="0000750E"/>
    <w:rsid w:val="00022182"/>
    <w:rsid w:val="00024C9F"/>
    <w:rsid w:val="00025F1C"/>
    <w:rsid w:val="000264C1"/>
    <w:rsid w:val="000318A7"/>
    <w:rsid w:val="00041E47"/>
    <w:rsid w:val="000421FC"/>
    <w:rsid w:val="00043347"/>
    <w:rsid w:val="00045A03"/>
    <w:rsid w:val="00046578"/>
    <w:rsid w:val="000477C7"/>
    <w:rsid w:val="00047A1F"/>
    <w:rsid w:val="00051308"/>
    <w:rsid w:val="000556AE"/>
    <w:rsid w:val="00062A09"/>
    <w:rsid w:val="000653C6"/>
    <w:rsid w:val="000715A1"/>
    <w:rsid w:val="00071E89"/>
    <w:rsid w:val="00072231"/>
    <w:rsid w:val="00076F14"/>
    <w:rsid w:val="00077002"/>
    <w:rsid w:val="000829E5"/>
    <w:rsid w:val="00083403"/>
    <w:rsid w:val="00085C23"/>
    <w:rsid w:val="000866EE"/>
    <w:rsid w:val="000878D1"/>
    <w:rsid w:val="000A2B88"/>
    <w:rsid w:val="000B0DA4"/>
    <w:rsid w:val="000B1A61"/>
    <w:rsid w:val="000B1E76"/>
    <w:rsid w:val="000B2DC3"/>
    <w:rsid w:val="000B6E1E"/>
    <w:rsid w:val="000C21E0"/>
    <w:rsid w:val="000C48B4"/>
    <w:rsid w:val="000C6627"/>
    <w:rsid w:val="000D018A"/>
    <w:rsid w:val="000D5DE7"/>
    <w:rsid w:val="000E7E21"/>
    <w:rsid w:val="000F0C29"/>
    <w:rsid w:val="000F21E7"/>
    <w:rsid w:val="000F595A"/>
    <w:rsid w:val="00103AE7"/>
    <w:rsid w:val="00104C3B"/>
    <w:rsid w:val="001061B4"/>
    <w:rsid w:val="00112D65"/>
    <w:rsid w:val="00115442"/>
    <w:rsid w:val="00120303"/>
    <w:rsid w:val="0012196D"/>
    <w:rsid w:val="00126365"/>
    <w:rsid w:val="001357DE"/>
    <w:rsid w:val="00172664"/>
    <w:rsid w:val="00185D28"/>
    <w:rsid w:val="00186C27"/>
    <w:rsid w:val="001906AC"/>
    <w:rsid w:val="00192D9E"/>
    <w:rsid w:val="001A3076"/>
    <w:rsid w:val="001A3089"/>
    <w:rsid w:val="001A3764"/>
    <w:rsid w:val="001A645E"/>
    <w:rsid w:val="001A6D54"/>
    <w:rsid w:val="001B0B9E"/>
    <w:rsid w:val="001B4A4C"/>
    <w:rsid w:val="001D00F2"/>
    <w:rsid w:val="001D0589"/>
    <w:rsid w:val="001D0CFE"/>
    <w:rsid w:val="001D3A69"/>
    <w:rsid w:val="001D4F2F"/>
    <w:rsid w:val="001E3A33"/>
    <w:rsid w:val="001E64E3"/>
    <w:rsid w:val="001E683A"/>
    <w:rsid w:val="001F2890"/>
    <w:rsid w:val="0020006B"/>
    <w:rsid w:val="0020043F"/>
    <w:rsid w:val="00202374"/>
    <w:rsid w:val="00202F98"/>
    <w:rsid w:val="00203522"/>
    <w:rsid w:val="00204F1C"/>
    <w:rsid w:val="00206930"/>
    <w:rsid w:val="00207E7F"/>
    <w:rsid w:val="002128AD"/>
    <w:rsid w:val="002143F9"/>
    <w:rsid w:val="00225410"/>
    <w:rsid w:val="00236268"/>
    <w:rsid w:val="00236290"/>
    <w:rsid w:val="00237200"/>
    <w:rsid w:val="002503D0"/>
    <w:rsid w:val="00252AB2"/>
    <w:rsid w:val="00254E07"/>
    <w:rsid w:val="002603E3"/>
    <w:rsid w:val="00263258"/>
    <w:rsid w:val="00272B58"/>
    <w:rsid w:val="002736F5"/>
    <w:rsid w:val="00273D07"/>
    <w:rsid w:val="00277FE1"/>
    <w:rsid w:val="00283E02"/>
    <w:rsid w:val="002871D7"/>
    <w:rsid w:val="0028785C"/>
    <w:rsid w:val="0029547F"/>
    <w:rsid w:val="00295983"/>
    <w:rsid w:val="002A10C9"/>
    <w:rsid w:val="002A2917"/>
    <w:rsid w:val="002A542D"/>
    <w:rsid w:val="002B62AE"/>
    <w:rsid w:val="002B7F29"/>
    <w:rsid w:val="002C3E61"/>
    <w:rsid w:val="002D0FBB"/>
    <w:rsid w:val="002D2529"/>
    <w:rsid w:val="002D2DAB"/>
    <w:rsid w:val="002D2E4B"/>
    <w:rsid w:val="002D3881"/>
    <w:rsid w:val="002D5973"/>
    <w:rsid w:val="002E12A9"/>
    <w:rsid w:val="002E1C5E"/>
    <w:rsid w:val="002E2F94"/>
    <w:rsid w:val="002E60A6"/>
    <w:rsid w:val="002E7463"/>
    <w:rsid w:val="002F714D"/>
    <w:rsid w:val="002F78DA"/>
    <w:rsid w:val="00302FA2"/>
    <w:rsid w:val="00303176"/>
    <w:rsid w:val="00310517"/>
    <w:rsid w:val="00312EC9"/>
    <w:rsid w:val="003167FB"/>
    <w:rsid w:val="003207CB"/>
    <w:rsid w:val="003250E1"/>
    <w:rsid w:val="003273DE"/>
    <w:rsid w:val="0033542F"/>
    <w:rsid w:val="00343000"/>
    <w:rsid w:val="0035426F"/>
    <w:rsid w:val="00354FD0"/>
    <w:rsid w:val="0035526A"/>
    <w:rsid w:val="003567F5"/>
    <w:rsid w:val="003601FA"/>
    <w:rsid w:val="003629ED"/>
    <w:rsid w:val="00363713"/>
    <w:rsid w:val="003666A5"/>
    <w:rsid w:val="00367C3D"/>
    <w:rsid w:val="00371081"/>
    <w:rsid w:val="00373882"/>
    <w:rsid w:val="00380858"/>
    <w:rsid w:val="0038189E"/>
    <w:rsid w:val="00391428"/>
    <w:rsid w:val="0039202C"/>
    <w:rsid w:val="00393986"/>
    <w:rsid w:val="00397347"/>
    <w:rsid w:val="00397CB3"/>
    <w:rsid w:val="003A1316"/>
    <w:rsid w:val="003A25E6"/>
    <w:rsid w:val="003A2854"/>
    <w:rsid w:val="003A30FC"/>
    <w:rsid w:val="003A7266"/>
    <w:rsid w:val="003B31BF"/>
    <w:rsid w:val="003B5737"/>
    <w:rsid w:val="003B63A3"/>
    <w:rsid w:val="003B6B92"/>
    <w:rsid w:val="003C1B95"/>
    <w:rsid w:val="003C32CD"/>
    <w:rsid w:val="003C3336"/>
    <w:rsid w:val="003D004C"/>
    <w:rsid w:val="003E094C"/>
    <w:rsid w:val="003E09F9"/>
    <w:rsid w:val="003E3A0C"/>
    <w:rsid w:val="003E637D"/>
    <w:rsid w:val="003E6B5E"/>
    <w:rsid w:val="003F450A"/>
    <w:rsid w:val="003F4FF8"/>
    <w:rsid w:val="003F6116"/>
    <w:rsid w:val="003F7429"/>
    <w:rsid w:val="00404581"/>
    <w:rsid w:val="00407DAB"/>
    <w:rsid w:val="0041321E"/>
    <w:rsid w:val="004162BB"/>
    <w:rsid w:val="00417497"/>
    <w:rsid w:val="00421BA5"/>
    <w:rsid w:val="00422EA6"/>
    <w:rsid w:val="00431D5C"/>
    <w:rsid w:val="004366DF"/>
    <w:rsid w:val="0043746B"/>
    <w:rsid w:val="004435DC"/>
    <w:rsid w:val="00443D3B"/>
    <w:rsid w:val="00444D78"/>
    <w:rsid w:val="00446B33"/>
    <w:rsid w:val="004474BC"/>
    <w:rsid w:val="0044783E"/>
    <w:rsid w:val="00447C83"/>
    <w:rsid w:val="00450026"/>
    <w:rsid w:val="00454391"/>
    <w:rsid w:val="0045452D"/>
    <w:rsid w:val="00454787"/>
    <w:rsid w:val="00455CDF"/>
    <w:rsid w:val="00460CE7"/>
    <w:rsid w:val="004637B4"/>
    <w:rsid w:val="004704B4"/>
    <w:rsid w:val="00470AD0"/>
    <w:rsid w:val="00470DE0"/>
    <w:rsid w:val="00472EC6"/>
    <w:rsid w:val="00473BAB"/>
    <w:rsid w:val="00476449"/>
    <w:rsid w:val="00492230"/>
    <w:rsid w:val="00492F8F"/>
    <w:rsid w:val="004A0107"/>
    <w:rsid w:val="004A0B23"/>
    <w:rsid w:val="004A10C3"/>
    <w:rsid w:val="004A1401"/>
    <w:rsid w:val="004A17D3"/>
    <w:rsid w:val="004A3C2E"/>
    <w:rsid w:val="004A51AC"/>
    <w:rsid w:val="004A683D"/>
    <w:rsid w:val="004A6B97"/>
    <w:rsid w:val="004B104C"/>
    <w:rsid w:val="004B7C64"/>
    <w:rsid w:val="004C0B1F"/>
    <w:rsid w:val="004C6544"/>
    <w:rsid w:val="004C7628"/>
    <w:rsid w:val="004D08EC"/>
    <w:rsid w:val="004D28CB"/>
    <w:rsid w:val="004D4E49"/>
    <w:rsid w:val="004D7311"/>
    <w:rsid w:val="004E7C1B"/>
    <w:rsid w:val="004E7DA0"/>
    <w:rsid w:val="004F1E4F"/>
    <w:rsid w:val="004F553B"/>
    <w:rsid w:val="00500BBA"/>
    <w:rsid w:val="0050197A"/>
    <w:rsid w:val="005139E2"/>
    <w:rsid w:val="00515799"/>
    <w:rsid w:val="005201AA"/>
    <w:rsid w:val="00522569"/>
    <w:rsid w:val="0052532E"/>
    <w:rsid w:val="005311D8"/>
    <w:rsid w:val="0053183C"/>
    <w:rsid w:val="00534D82"/>
    <w:rsid w:val="00535E13"/>
    <w:rsid w:val="00543E8A"/>
    <w:rsid w:val="00544555"/>
    <w:rsid w:val="00544CEC"/>
    <w:rsid w:val="005455F5"/>
    <w:rsid w:val="00550599"/>
    <w:rsid w:val="0055089F"/>
    <w:rsid w:val="00556ACA"/>
    <w:rsid w:val="005626E9"/>
    <w:rsid w:val="0056483E"/>
    <w:rsid w:val="005650DF"/>
    <w:rsid w:val="00567CC2"/>
    <w:rsid w:val="00567D98"/>
    <w:rsid w:val="00583943"/>
    <w:rsid w:val="00584578"/>
    <w:rsid w:val="00584EA9"/>
    <w:rsid w:val="005850D9"/>
    <w:rsid w:val="005866F6"/>
    <w:rsid w:val="00590968"/>
    <w:rsid w:val="0059406E"/>
    <w:rsid w:val="005A2917"/>
    <w:rsid w:val="005A6176"/>
    <w:rsid w:val="005B23B7"/>
    <w:rsid w:val="005B760E"/>
    <w:rsid w:val="005C0CA6"/>
    <w:rsid w:val="005C69F9"/>
    <w:rsid w:val="005C6B7A"/>
    <w:rsid w:val="005C6CE2"/>
    <w:rsid w:val="005D6B30"/>
    <w:rsid w:val="005D703D"/>
    <w:rsid w:val="005E416B"/>
    <w:rsid w:val="005E4DD5"/>
    <w:rsid w:val="005E652E"/>
    <w:rsid w:val="005F2A52"/>
    <w:rsid w:val="006025E1"/>
    <w:rsid w:val="00602C6A"/>
    <w:rsid w:val="0060642B"/>
    <w:rsid w:val="0061599D"/>
    <w:rsid w:val="00616D27"/>
    <w:rsid w:val="00621572"/>
    <w:rsid w:val="006242B4"/>
    <w:rsid w:val="00624848"/>
    <w:rsid w:val="006278A3"/>
    <w:rsid w:val="00627E62"/>
    <w:rsid w:val="00630FFD"/>
    <w:rsid w:val="006329CC"/>
    <w:rsid w:val="00641295"/>
    <w:rsid w:val="006425A5"/>
    <w:rsid w:val="0064525B"/>
    <w:rsid w:val="00645A8C"/>
    <w:rsid w:val="00647153"/>
    <w:rsid w:val="00647761"/>
    <w:rsid w:val="0065460F"/>
    <w:rsid w:val="00656C21"/>
    <w:rsid w:val="00656D9F"/>
    <w:rsid w:val="00665AB3"/>
    <w:rsid w:val="0066644B"/>
    <w:rsid w:val="00670F44"/>
    <w:rsid w:val="00675EFB"/>
    <w:rsid w:val="0068021F"/>
    <w:rsid w:val="00682C2A"/>
    <w:rsid w:val="006848DB"/>
    <w:rsid w:val="006866FE"/>
    <w:rsid w:val="00693A90"/>
    <w:rsid w:val="006A049B"/>
    <w:rsid w:val="006A0989"/>
    <w:rsid w:val="006A2EB3"/>
    <w:rsid w:val="006A2ED5"/>
    <w:rsid w:val="006A70E5"/>
    <w:rsid w:val="006B0DDD"/>
    <w:rsid w:val="006B680E"/>
    <w:rsid w:val="006B6A3F"/>
    <w:rsid w:val="006C032C"/>
    <w:rsid w:val="006C0815"/>
    <w:rsid w:val="006C5CEC"/>
    <w:rsid w:val="006C7027"/>
    <w:rsid w:val="006D3E51"/>
    <w:rsid w:val="006D44FC"/>
    <w:rsid w:val="006D5D66"/>
    <w:rsid w:val="006E1FB5"/>
    <w:rsid w:val="006E65BC"/>
    <w:rsid w:val="006F2C50"/>
    <w:rsid w:val="006F2F38"/>
    <w:rsid w:val="006F61AE"/>
    <w:rsid w:val="006F6FDF"/>
    <w:rsid w:val="00700851"/>
    <w:rsid w:val="007016E3"/>
    <w:rsid w:val="00705ED8"/>
    <w:rsid w:val="007114CF"/>
    <w:rsid w:val="00715458"/>
    <w:rsid w:val="00724174"/>
    <w:rsid w:val="0073025C"/>
    <w:rsid w:val="00731316"/>
    <w:rsid w:val="00737734"/>
    <w:rsid w:val="00740B2D"/>
    <w:rsid w:val="0075030B"/>
    <w:rsid w:val="00753231"/>
    <w:rsid w:val="00753B6B"/>
    <w:rsid w:val="00756656"/>
    <w:rsid w:val="00762B61"/>
    <w:rsid w:val="00762ECF"/>
    <w:rsid w:val="00763973"/>
    <w:rsid w:val="00771F5B"/>
    <w:rsid w:val="00772184"/>
    <w:rsid w:val="00772800"/>
    <w:rsid w:val="0077318E"/>
    <w:rsid w:val="007745A9"/>
    <w:rsid w:val="00777BF6"/>
    <w:rsid w:val="00783DB5"/>
    <w:rsid w:val="0078670F"/>
    <w:rsid w:val="00787D10"/>
    <w:rsid w:val="00791318"/>
    <w:rsid w:val="007B0910"/>
    <w:rsid w:val="007B404F"/>
    <w:rsid w:val="007C286F"/>
    <w:rsid w:val="007C2D45"/>
    <w:rsid w:val="007C2E4A"/>
    <w:rsid w:val="007C39E7"/>
    <w:rsid w:val="007C70B4"/>
    <w:rsid w:val="007D010D"/>
    <w:rsid w:val="007D03E1"/>
    <w:rsid w:val="007D0FA2"/>
    <w:rsid w:val="007D3D74"/>
    <w:rsid w:val="007D77F0"/>
    <w:rsid w:val="007F08C5"/>
    <w:rsid w:val="007F2F2C"/>
    <w:rsid w:val="007F7939"/>
    <w:rsid w:val="008006C3"/>
    <w:rsid w:val="00800D1E"/>
    <w:rsid w:val="008035B4"/>
    <w:rsid w:val="00805879"/>
    <w:rsid w:val="0080775A"/>
    <w:rsid w:val="00810C56"/>
    <w:rsid w:val="00813659"/>
    <w:rsid w:val="0081405E"/>
    <w:rsid w:val="00825B7E"/>
    <w:rsid w:val="008261FB"/>
    <w:rsid w:val="008320AF"/>
    <w:rsid w:val="0083218B"/>
    <w:rsid w:val="008328CB"/>
    <w:rsid w:val="00832E6E"/>
    <w:rsid w:val="00844A91"/>
    <w:rsid w:val="00845D0A"/>
    <w:rsid w:val="008523C1"/>
    <w:rsid w:val="00862019"/>
    <w:rsid w:val="0086581F"/>
    <w:rsid w:val="00875E59"/>
    <w:rsid w:val="008765EA"/>
    <w:rsid w:val="0089259A"/>
    <w:rsid w:val="008930E7"/>
    <w:rsid w:val="008974E4"/>
    <w:rsid w:val="008A1F6A"/>
    <w:rsid w:val="008A7175"/>
    <w:rsid w:val="008B1E7C"/>
    <w:rsid w:val="008B4F7C"/>
    <w:rsid w:val="008B6D88"/>
    <w:rsid w:val="008B7F21"/>
    <w:rsid w:val="008C1305"/>
    <w:rsid w:val="008C2ECB"/>
    <w:rsid w:val="008D41A0"/>
    <w:rsid w:val="008D7163"/>
    <w:rsid w:val="008D7BA0"/>
    <w:rsid w:val="008E44C4"/>
    <w:rsid w:val="008F11B9"/>
    <w:rsid w:val="008F3421"/>
    <w:rsid w:val="00900A61"/>
    <w:rsid w:val="0090459D"/>
    <w:rsid w:val="00904BDC"/>
    <w:rsid w:val="00913C01"/>
    <w:rsid w:val="009149CF"/>
    <w:rsid w:val="009222AC"/>
    <w:rsid w:val="00923321"/>
    <w:rsid w:val="00923B43"/>
    <w:rsid w:val="009303B2"/>
    <w:rsid w:val="00932590"/>
    <w:rsid w:val="00933925"/>
    <w:rsid w:val="00944FC6"/>
    <w:rsid w:val="00950F28"/>
    <w:rsid w:val="00962462"/>
    <w:rsid w:val="00962E22"/>
    <w:rsid w:val="00963AF2"/>
    <w:rsid w:val="009653DE"/>
    <w:rsid w:val="00965E76"/>
    <w:rsid w:val="00966CF6"/>
    <w:rsid w:val="0097306D"/>
    <w:rsid w:val="009739CF"/>
    <w:rsid w:val="00974904"/>
    <w:rsid w:val="00975850"/>
    <w:rsid w:val="009768E5"/>
    <w:rsid w:val="00977A99"/>
    <w:rsid w:val="00982041"/>
    <w:rsid w:val="00984AC0"/>
    <w:rsid w:val="00990749"/>
    <w:rsid w:val="00990BD5"/>
    <w:rsid w:val="00996A6E"/>
    <w:rsid w:val="009A0D33"/>
    <w:rsid w:val="009A1912"/>
    <w:rsid w:val="009A2A02"/>
    <w:rsid w:val="009A2E6E"/>
    <w:rsid w:val="009A431F"/>
    <w:rsid w:val="009B2C35"/>
    <w:rsid w:val="009C285F"/>
    <w:rsid w:val="009C66F2"/>
    <w:rsid w:val="009D004C"/>
    <w:rsid w:val="009D2F51"/>
    <w:rsid w:val="009D44A4"/>
    <w:rsid w:val="009D4629"/>
    <w:rsid w:val="009E0577"/>
    <w:rsid w:val="009E71E3"/>
    <w:rsid w:val="009F0DCD"/>
    <w:rsid w:val="009F3C42"/>
    <w:rsid w:val="009F5F76"/>
    <w:rsid w:val="00A01620"/>
    <w:rsid w:val="00A01A96"/>
    <w:rsid w:val="00A04210"/>
    <w:rsid w:val="00A06B1F"/>
    <w:rsid w:val="00A06F84"/>
    <w:rsid w:val="00A17040"/>
    <w:rsid w:val="00A23E24"/>
    <w:rsid w:val="00A25CCA"/>
    <w:rsid w:val="00A372E2"/>
    <w:rsid w:val="00A42513"/>
    <w:rsid w:val="00A469A9"/>
    <w:rsid w:val="00A508E6"/>
    <w:rsid w:val="00A50BBF"/>
    <w:rsid w:val="00A51E26"/>
    <w:rsid w:val="00A56B6F"/>
    <w:rsid w:val="00A65F76"/>
    <w:rsid w:val="00A77855"/>
    <w:rsid w:val="00A80163"/>
    <w:rsid w:val="00A806AE"/>
    <w:rsid w:val="00A821C5"/>
    <w:rsid w:val="00A84557"/>
    <w:rsid w:val="00A85B7E"/>
    <w:rsid w:val="00A906E6"/>
    <w:rsid w:val="00A93397"/>
    <w:rsid w:val="00A93979"/>
    <w:rsid w:val="00A96A57"/>
    <w:rsid w:val="00AA67DD"/>
    <w:rsid w:val="00AB54BB"/>
    <w:rsid w:val="00AB59CC"/>
    <w:rsid w:val="00AB626B"/>
    <w:rsid w:val="00AB7D73"/>
    <w:rsid w:val="00AC3DE2"/>
    <w:rsid w:val="00AC46FD"/>
    <w:rsid w:val="00AD6A15"/>
    <w:rsid w:val="00AD7E72"/>
    <w:rsid w:val="00AE18DF"/>
    <w:rsid w:val="00AE3959"/>
    <w:rsid w:val="00AE6F84"/>
    <w:rsid w:val="00AE7FD7"/>
    <w:rsid w:val="00AF6006"/>
    <w:rsid w:val="00AF7E01"/>
    <w:rsid w:val="00B012A0"/>
    <w:rsid w:val="00B1071B"/>
    <w:rsid w:val="00B125B5"/>
    <w:rsid w:val="00B13A37"/>
    <w:rsid w:val="00B14E0C"/>
    <w:rsid w:val="00B15D5B"/>
    <w:rsid w:val="00B16317"/>
    <w:rsid w:val="00B25FE3"/>
    <w:rsid w:val="00B26B8D"/>
    <w:rsid w:val="00B26F9D"/>
    <w:rsid w:val="00B330CB"/>
    <w:rsid w:val="00B36010"/>
    <w:rsid w:val="00B36DC8"/>
    <w:rsid w:val="00B40918"/>
    <w:rsid w:val="00B47DFF"/>
    <w:rsid w:val="00B47E45"/>
    <w:rsid w:val="00B63F1C"/>
    <w:rsid w:val="00B708DD"/>
    <w:rsid w:val="00B724FC"/>
    <w:rsid w:val="00B7503C"/>
    <w:rsid w:val="00B80771"/>
    <w:rsid w:val="00B84086"/>
    <w:rsid w:val="00B86332"/>
    <w:rsid w:val="00B90E02"/>
    <w:rsid w:val="00B91840"/>
    <w:rsid w:val="00B91CB3"/>
    <w:rsid w:val="00B923B1"/>
    <w:rsid w:val="00B94F3D"/>
    <w:rsid w:val="00B96C47"/>
    <w:rsid w:val="00BA167E"/>
    <w:rsid w:val="00BA1724"/>
    <w:rsid w:val="00BB0BE7"/>
    <w:rsid w:val="00BB31C5"/>
    <w:rsid w:val="00BB6BBF"/>
    <w:rsid w:val="00BC26B0"/>
    <w:rsid w:val="00BC6459"/>
    <w:rsid w:val="00BD2430"/>
    <w:rsid w:val="00BD35BD"/>
    <w:rsid w:val="00BE2932"/>
    <w:rsid w:val="00BE3FBD"/>
    <w:rsid w:val="00BE5A6F"/>
    <w:rsid w:val="00BF09AF"/>
    <w:rsid w:val="00BF11E8"/>
    <w:rsid w:val="00BF5392"/>
    <w:rsid w:val="00BF6DB9"/>
    <w:rsid w:val="00BF71FB"/>
    <w:rsid w:val="00C02578"/>
    <w:rsid w:val="00C02818"/>
    <w:rsid w:val="00C053BE"/>
    <w:rsid w:val="00C1024B"/>
    <w:rsid w:val="00C14901"/>
    <w:rsid w:val="00C17607"/>
    <w:rsid w:val="00C23295"/>
    <w:rsid w:val="00C24435"/>
    <w:rsid w:val="00C2641F"/>
    <w:rsid w:val="00C27853"/>
    <w:rsid w:val="00C43032"/>
    <w:rsid w:val="00C45C4F"/>
    <w:rsid w:val="00C47E93"/>
    <w:rsid w:val="00C52B7B"/>
    <w:rsid w:val="00C55034"/>
    <w:rsid w:val="00C74128"/>
    <w:rsid w:val="00C80479"/>
    <w:rsid w:val="00C9066E"/>
    <w:rsid w:val="00C90BF5"/>
    <w:rsid w:val="00C90DC8"/>
    <w:rsid w:val="00C919AF"/>
    <w:rsid w:val="00C92293"/>
    <w:rsid w:val="00C94282"/>
    <w:rsid w:val="00C95690"/>
    <w:rsid w:val="00C96101"/>
    <w:rsid w:val="00CB06EA"/>
    <w:rsid w:val="00CB2F2E"/>
    <w:rsid w:val="00CB42AE"/>
    <w:rsid w:val="00CB66B1"/>
    <w:rsid w:val="00CC1BFF"/>
    <w:rsid w:val="00CC3793"/>
    <w:rsid w:val="00CD3650"/>
    <w:rsid w:val="00CD3974"/>
    <w:rsid w:val="00CD45C7"/>
    <w:rsid w:val="00CD4822"/>
    <w:rsid w:val="00CD5EA8"/>
    <w:rsid w:val="00CD6199"/>
    <w:rsid w:val="00CD70EE"/>
    <w:rsid w:val="00CD7C6D"/>
    <w:rsid w:val="00CE5643"/>
    <w:rsid w:val="00CF632A"/>
    <w:rsid w:val="00D013B5"/>
    <w:rsid w:val="00D06041"/>
    <w:rsid w:val="00D07839"/>
    <w:rsid w:val="00D147D1"/>
    <w:rsid w:val="00D15F6E"/>
    <w:rsid w:val="00D17B23"/>
    <w:rsid w:val="00D17E18"/>
    <w:rsid w:val="00D23811"/>
    <w:rsid w:val="00D23CBB"/>
    <w:rsid w:val="00D25970"/>
    <w:rsid w:val="00D33E97"/>
    <w:rsid w:val="00D3749C"/>
    <w:rsid w:val="00D37647"/>
    <w:rsid w:val="00D37A92"/>
    <w:rsid w:val="00D4316B"/>
    <w:rsid w:val="00D43F1E"/>
    <w:rsid w:val="00D45868"/>
    <w:rsid w:val="00D458FC"/>
    <w:rsid w:val="00D45D81"/>
    <w:rsid w:val="00D46329"/>
    <w:rsid w:val="00D478B0"/>
    <w:rsid w:val="00D512F3"/>
    <w:rsid w:val="00D51BCF"/>
    <w:rsid w:val="00D52157"/>
    <w:rsid w:val="00D54BF8"/>
    <w:rsid w:val="00D61DA8"/>
    <w:rsid w:val="00D633D5"/>
    <w:rsid w:val="00D66E1B"/>
    <w:rsid w:val="00D71A98"/>
    <w:rsid w:val="00D72B5A"/>
    <w:rsid w:val="00D747A3"/>
    <w:rsid w:val="00D755AC"/>
    <w:rsid w:val="00D75E77"/>
    <w:rsid w:val="00D77EDD"/>
    <w:rsid w:val="00D802BB"/>
    <w:rsid w:val="00D80FED"/>
    <w:rsid w:val="00D8326D"/>
    <w:rsid w:val="00D8340F"/>
    <w:rsid w:val="00D85B45"/>
    <w:rsid w:val="00D931C8"/>
    <w:rsid w:val="00D947C0"/>
    <w:rsid w:val="00D94844"/>
    <w:rsid w:val="00D955D8"/>
    <w:rsid w:val="00DA0746"/>
    <w:rsid w:val="00DB4208"/>
    <w:rsid w:val="00DC195E"/>
    <w:rsid w:val="00DC2A5E"/>
    <w:rsid w:val="00DC7C92"/>
    <w:rsid w:val="00DE0178"/>
    <w:rsid w:val="00DE6146"/>
    <w:rsid w:val="00DF12FD"/>
    <w:rsid w:val="00DF5353"/>
    <w:rsid w:val="00DF543B"/>
    <w:rsid w:val="00DF6115"/>
    <w:rsid w:val="00E0610A"/>
    <w:rsid w:val="00E126F1"/>
    <w:rsid w:val="00E32D43"/>
    <w:rsid w:val="00E41D1F"/>
    <w:rsid w:val="00E4649E"/>
    <w:rsid w:val="00E46DB5"/>
    <w:rsid w:val="00E47322"/>
    <w:rsid w:val="00E5335D"/>
    <w:rsid w:val="00E54115"/>
    <w:rsid w:val="00E551C0"/>
    <w:rsid w:val="00E57B7F"/>
    <w:rsid w:val="00E6647C"/>
    <w:rsid w:val="00E72A3A"/>
    <w:rsid w:val="00E75349"/>
    <w:rsid w:val="00E76DD2"/>
    <w:rsid w:val="00E832EE"/>
    <w:rsid w:val="00E83980"/>
    <w:rsid w:val="00E83E83"/>
    <w:rsid w:val="00E84D34"/>
    <w:rsid w:val="00E8553E"/>
    <w:rsid w:val="00E86E14"/>
    <w:rsid w:val="00E921DC"/>
    <w:rsid w:val="00E926E2"/>
    <w:rsid w:val="00E93F13"/>
    <w:rsid w:val="00E96376"/>
    <w:rsid w:val="00E9765A"/>
    <w:rsid w:val="00EA021A"/>
    <w:rsid w:val="00EA6490"/>
    <w:rsid w:val="00EB45D1"/>
    <w:rsid w:val="00EB7D1B"/>
    <w:rsid w:val="00EC738E"/>
    <w:rsid w:val="00ED0161"/>
    <w:rsid w:val="00ED186A"/>
    <w:rsid w:val="00ED1B20"/>
    <w:rsid w:val="00ED32C0"/>
    <w:rsid w:val="00ED41CF"/>
    <w:rsid w:val="00EE0C13"/>
    <w:rsid w:val="00EE2819"/>
    <w:rsid w:val="00EF2A5D"/>
    <w:rsid w:val="00EF2AEC"/>
    <w:rsid w:val="00EF5DAD"/>
    <w:rsid w:val="00EF76C2"/>
    <w:rsid w:val="00F0132D"/>
    <w:rsid w:val="00F01F2B"/>
    <w:rsid w:val="00F02303"/>
    <w:rsid w:val="00F02C68"/>
    <w:rsid w:val="00F03BAA"/>
    <w:rsid w:val="00F05484"/>
    <w:rsid w:val="00F1164E"/>
    <w:rsid w:val="00F125C8"/>
    <w:rsid w:val="00F13052"/>
    <w:rsid w:val="00F142D8"/>
    <w:rsid w:val="00F206F4"/>
    <w:rsid w:val="00F269BA"/>
    <w:rsid w:val="00F27FD7"/>
    <w:rsid w:val="00F3305D"/>
    <w:rsid w:val="00F365E0"/>
    <w:rsid w:val="00F371A0"/>
    <w:rsid w:val="00F401E7"/>
    <w:rsid w:val="00F46C34"/>
    <w:rsid w:val="00F47863"/>
    <w:rsid w:val="00F535AF"/>
    <w:rsid w:val="00F56AEE"/>
    <w:rsid w:val="00F629B2"/>
    <w:rsid w:val="00F7183C"/>
    <w:rsid w:val="00F74256"/>
    <w:rsid w:val="00F745D0"/>
    <w:rsid w:val="00F7536F"/>
    <w:rsid w:val="00F77FDA"/>
    <w:rsid w:val="00F803DC"/>
    <w:rsid w:val="00F809AC"/>
    <w:rsid w:val="00F83BC8"/>
    <w:rsid w:val="00F86CC1"/>
    <w:rsid w:val="00F86D02"/>
    <w:rsid w:val="00F91337"/>
    <w:rsid w:val="00FA0F44"/>
    <w:rsid w:val="00FA5103"/>
    <w:rsid w:val="00FA623A"/>
    <w:rsid w:val="00FB1273"/>
    <w:rsid w:val="00FB4DD5"/>
    <w:rsid w:val="00FB7512"/>
    <w:rsid w:val="00FB7B65"/>
    <w:rsid w:val="00FC2A02"/>
    <w:rsid w:val="00FC3FB0"/>
    <w:rsid w:val="00FD2820"/>
    <w:rsid w:val="00FD4BC4"/>
    <w:rsid w:val="00FE0639"/>
    <w:rsid w:val="00FE64F4"/>
    <w:rsid w:val="00FE657E"/>
    <w:rsid w:val="00FE6C31"/>
    <w:rsid w:val="00FF0CA6"/>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styleId="UnresolvedMention">
    <w:name w:val="Unresolved Mention"/>
    <w:basedOn w:val="DefaultParagraphFont"/>
    <w:uiPriority w:val="99"/>
    <w:semiHidden/>
    <w:unhideWhenUsed/>
    <w:rsid w:val="00A372E2"/>
    <w:rPr>
      <w:color w:val="605E5C"/>
      <w:shd w:val="clear" w:color="auto" w:fill="E1DFDD"/>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AD7E72"/>
    <w:pPr>
      <w:ind w:left="720"/>
      <w:contextualSpacing/>
    </w:p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AD7E72"/>
    <w:rPr>
      <w:rFonts w:eastAsia="Arial" w:cs="Arial"/>
    </w:rPr>
  </w:style>
  <w:style w:type="paragraph" w:styleId="Revision">
    <w:name w:val="Revision"/>
    <w:hidden/>
    <w:uiPriority w:val="99"/>
    <w:semiHidden/>
    <w:rsid w:val="005455F5"/>
    <w:pPr>
      <w:widowControl/>
      <w:autoSpaceDE/>
      <w:autoSpaceDN/>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896">
      <w:bodyDiv w:val="1"/>
      <w:marLeft w:val="0"/>
      <w:marRight w:val="0"/>
      <w:marTop w:val="0"/>
      <w:marBottom w:val="0"/>
      <w:divBdr>
        <w:top w:val="none" w:sz="0" w:space="0" w:color="auto"/>
        <w:left w:val="none" w:sz="0" w:space="0" w:color="auto"/>
        <w:bottom w:val="none" w:sz="0" w:space="0" w:color="auto"/>
        <w:right w:val="none" w:sz="0" w:space="0" w:color="auto"/>
      </w:divBdr>
    </w:div>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15967165">
      <w:bodyDiv w:val="1"/>
      <w:marLeft w:val="0"/>
      <w:marRight w:val="0"/>
      <w:marTop w:val="0"/>
      <w:marBottom w:val="0"/>
      <w:divBdr>
        <w:top w:val="none" w:sz="0" w:space="0" w:color="auto"/>
        <w:left w:val="none" w:sz="0" w:space="0" w:color="auto"/>
        <w:bottom w:val="none" w:sz="0" w:space="0" w:color="auto"/>
        <w:right w:val="none" w:sz="0" w:space="0" w:color="auto"/>
      </w:divBdr>
      <w:divsChild>
        <w:div w:id="986980328">
          <w:marLeft w:val="0"/>
          <w:marRight w:val="0"/>
          <w:marTop w:val="0"/>
          <w:marBottom w:val="0"/>
          <w:divBdr>
            <w:top w:val="none" w:sz="0" w:space="0" w:color="auto"/>
            <w:left w:val="none" w:sz="0" w:space="0" w:color="auto"/>
            <w:bottom w:val="none" w:sz="0" w:space="0" w:color="auto"/>
            <w:right w:val="none" w:sz="0" w:space="0" w:color="auto"/>
          </w:divBdr>
          <w:divsChild>
            <w:div w:id="214312751">
              <w:marLeft w:val="0"/>
              <w:marRight w:val="0"/>
              <w:marTop w:val="0"/>
              <w:marBottom w:val="450"/>
              <w:divBdr>
                <w:top w:val="none" w:sz="0" w:space="0" w:color="auto"/>
                <w:left w:val="none" w:sz="0" w:space="0" w:color="auto"/>
                <w:bottom w:val="none" w:sz="0" w:space="0" w:color="auto"/>
                <w:right w:val="none" w:sz="0" w:space="0" w:color="auto"/>
              </w:divBdr>
              <w:divsChild>
                <w:div w:id="1150706121">
                  <w:marLeft w:val="-225"/>
                  <w:marRight w:val="-225"/>
                  <w:marTop w:val="0"/>
                  <w:marBottom w:val="0"/>
                  <w:divBdr>
                    <w:top w:val="none" w:sz="0" w:space="0" w:color="auto"/>
                    <w:left w:val="none" w:sz="0" w:space="0" w:color="auto"/>
                    <w:bottom w:val="none" w:sz="0" w:space="0" w:color="auto"/>
                    <w:right w:val="none" w:sz="0" w:space="0" w:color="auto"/>
                  </w:divBdr>
                  <w:divsChild>
                    <w:div w:id="7490544">
                      <w:marLeft w:val="0"/>
                      <w:marRight w:val="0"/>
                      <w:marTop w:val="0"/>
                      <w:marBottom w:val="0"/>
                      <w:divBdr>
                        <w:top w:val="none" w:sz="0" w:space="0" w:color="auto"/>
                        <w:left w:val="none" w:sz="0" w:space="0" w:color="auto"/>
                        <w:bottom w:val="none" w:sz="0" w:space="0" w:color="auto"/>
                        <w:right w:val="none" w:sz="0" w:space="0" w:color="auto"/>
                      </w:divBdr>
                      <w:divsChild>
                        <w:div w:id="553926911">
                          <w:marLeft w:val="0"/>
                          <w:marRight w:val="0"/>
                          <w:marTop w:val="0"/>
                          <w:marBottom w:val="0"/>
                          <w:divBdr>
                            <w:top w:val="none" w:sz="0" w:space="0" w:color="auto"/>
                            <w:left w:val="none" w:sz="0" w:space="0" w:color="auto"/>
                            <w:bottom w:val="none" w:sz="0" w:space="0" w:color="auto"/>
                            <w:right w:val="none" w:sz="0" w:space="0" w:color="auto"/>
                          </w:divBdr>
                          <w:divsChild>
                            <w:div w:id="1985161953">
                              <w:marLeft w:val="0"/>
                              <w:marRight w:val="0"/>
                              <w:marTop w:val="0"/>
                              <w:marBottom w:val="0"/>
                              <w:divBdr>
                                <w:top w:val="none" w:sz="0" w:space="0" w:color="auto"/>
                                <w:left w:val="none" w:sz="0" w:space="0" w:color="auto"/>
                                <w:bottom w:val="none" w:sz="0" w:space="0" w:color="auto"/>
                                <w:right w:val="none" w:sz="0" w:space="0" w:color="auto"/>
                              </w:divBdr>
                              <w:divsChild>
                                <w:div w:id="9980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07851649">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191341225">
      <w:bodyDiv w:val="1"/>
      <w:marLeft w:val="0"/>
      <w:marRight w:val="0"/>
      <w:marTop w:val="0"/>
      <w:marBottom w:val="0"/>
      <w:divBdr>
        <w:top w:val="none" w:sz="0" w:space="0" w:color="auto"/>
        <w:left w:val="none" w:sz="0" w:space="0" w:color="auto"/>
        <w:bottom w:val="none" w:sz="0" w:space="0" w:color="auto"/>
        <w:right w:val="none" w:sz="0" w:space="0" w:color="auto"/>
      </w:divBdr>
      <w:divsChild>
        <w:div w:id="1600528174">
          <w:marLeft w:val="0"/>
          <w:marRight w:val="0"/>
          <w:marTop w:val="0"/>
          <w:marBottom w:val="0"/>
          <w:divBdr>
            <w:top w:val="none" w:sz="0" w:space="0" w:color="auto"/>
            <w:left w:val="none" w:sz="0" w:space="0" w:color="auto"/>
            <w:bottom w:val="none" w:sz="0" w:space="0" w:color="auto"/>
            <w:right w:val="none" w:sz="0" w:space="0" w:color="auto"/>
          </w:divBdr>
          <w:divsChild>
            <w:div w:id="354619265">
              <w:marLeft w:val="0"/>
              <w:marRight w:val="0"/>
              <w:marTop w:val="0"/>
              <w:marBottom w:val="450"/>
              <w:divBdr>
                <w:top w:val="none" w:sz="0" w:space="0" w:color="auto"/>
                <w:left w:val="none" w:sz="0" w:space="0" w:color="auto"/>
                <w:bottom w:val="none" w:sz="0" w:space="0" w:color="auto"/>
                <w:right w:val="none" w:sz="0" w:space="0" w:color="auto"/>
              </w:divBdr>
              <w:divsChild>
                <w:div w:id="215431126">
                  <w:marLeft w:val="-225"/>
                  <w:marRight w:val="-225"/>
                  <w:marTop w:val="0"/>
                  <w:marBottom w:val="0"/>
                  <w:divBdr>
                    <w:top w:val="none" w:sz="0" w:space="0" w:color="auto"/>
                    <w:left w:val="none" w:sz="0" w:space="0" w:color="auto"/>
                    <w:bottom w:val="none" w:sz="0" w:space="0" w:color="auto"/>
                    <w:right w:val="none" w:sz="0" w:space="0" w:color="auto"/>
                  </w:divBdr>
                  <w:divsChild>
                    <w:div w:id="303317567">
                      <w:marLeft w:val="0"/>
                      <w:marRight w:val="0"/>
                      <w:marTop w:val="0"/>
                      <w:marBottom w:val="0"/>
                      <w:divBdr>
                        <w:top w:val="none" w:sz="0" w:space="0" w:color="auto"/>
                        <w:left w:val="none" w:sz="0" w:space="0" w:color="auto"/>
                        <w:bottom w:val="none" w:sz="0" w:space="0" w:color="auto"/>
                        <w:right w:val="none" w:sz="0" w:space="0" w:color="auto"/>
                      </w:divBdr>
                      <w:divsChild>
                        <w:div w:id="1564297321">
                          <w:marLeft w:val="0"/>
                          <w:marRight w:val="0"/>
                          <w:marTop w:val="0"/>
                          <w:marBottom w:val="0"/>
                          <w:divBdr>
                            <w:top w:val="none" w:sz="0" w:space="0" w:color="auto"/>
                            <w:left w:val="none" w:sz="0" w:space="0" w:color="auto"/>
                            <w:bottom w:val="none" w:sz="0" w:space="0" w:color="auto"/>
                            <w:right w:val="none" w:sz="0" w:space="0" w:color="auto"/>
                          </w:divBdr>
                          <w:divsChild>
                            <w:div w:id="774787043">
                              <w:marLeft w:val="0"/>
                              <w:marRight w:val="0"/>
                              <w:marTop w:val="0"/>
                              <w:marBottom w:val="0"/>
                              <w:divBdr>
                                <w:top w:val="none" w:sz="0" w:space="0" w:color="auto"/>
                                <w:left w:val="none" w:sz="0" w:space="0" w:color="auto"/>
                                <w:bottom w:val="none" w:sz="0" w:space="0" w:color="auto"/>
                                <w:right w:val="none" w:sz="0" w:space="0" w:color="auto"/>
                              </w:divBdr>
                              <w:divsChild>
                                <w:div w:id="8784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63802415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09325179">
      <w:bodyDiv w:val="1"/>
      <w:marLeft w:val="0"/>
      <w:marRight w:val="0"/>
      <w:marTop w:val="0"/>
      <w:marBottom w:val="0"/>
      <w:divBdr>
        <w:top w:val="none" w:sz="0" w:space="0" w:color="auto"/>
        <w:left w:val="none" w:sz="0" w:space="0" w:color="auto"/>
        <w:bottom w:val="none" w:sz="0" w:space="0" w:color="auto"/>
        <w:right w:val="none" w:sz="0" w:space="0" w:color="auto"/>
      </w:divBdr>
    </w:div>
    <w:div w:id="1837647647">
      <w:bodyDiv w:val="1"/>
      <w:marLeft w:val="0"/>
      <w:marRight w:val="0"/>
      <w:marTop w:val="0"/>
      <w:marBottom w:val="0"/>
      <w:divBdr>
        <w:top w:val="none" w:sz="0" w:space="0" w:color="auto"/>
        <w:left w:val="none" w:sz="0" w:space="0" w:color="auto"/>
        <w:bottom w:val="none" w:sz="0" w:space="0" w:color="auto"/>
        <w:right w:val="none" w:sz="0" w:space="0" w:color="auto"/>
      </w:divBdr>
      <w:divsChild>
        <w:div w:id="1022124111">
          <w:marLeft w:val="0"/>
          <w:marRight w:val="0"/>
          <w:marTop w:val="0"/>
          <w:marBottom w:val="0"/>
          <w:divBdr>
            <w:top w:val="none" w:sz="0" w:space="0" w:color="auto"/>
            <w:left w:val="none" w:sz="0" w:space="0" w:color="auto"/>
            <w:bottom w:val="none" w:sz="0" w:space="0" w:color="auto"/>
            <w:right w:val="none" w:sz="0" w:space="0" w:color="auto"/>
          </w:divBdr>
          <w:divsChild>
            <w:div w:id="929431937">
              <w:marLeft w:val="0"/>
              <w:marRight w:val="0"/>
              <w:marTop w:val="0"/>
              <w:marBottom w:val="450"/>
              <w:divBdr>
                <w:top w:val="none" w:sz="0" w:space="0" w:color="auto"/>
                <w:left w:val="none" w:sz="0" w:space="0" w:color="auto"/>
                <w:bottom w:val="none" w:sz="0" w:space="0" w:color="auto"/>
                <w:right w:val="none" w:sz="0" w:space="0" w:color="auto"/>
              </w:divBdr>
              <w:divsChild>
                <w:div w:id="441992825">
                  <w:marLeft w:val="-225"/>
                  <w:marRight w:val="-225"/>
                  <w:marTop w:val="0"/>
                  <w:marBottom w:val="0"/>
                  <w:divBdr>
                    <w:top w:val="none" w:sz="0" w:space="0" w:color="auto"/>
                    <w:left w:val="none" w:sz="0" w:space="0" w:color="auto"/>
                    <w:bottom w:val="none" w:sz="0" w:space="0" w:color="auto"/>
                    <w:right w:val="none" w:sz="0" w:space="0" w:color="auto"/>
                  </w:divBdr>
                  <w:divsChild>
                    <w:div w:id="297417556">
                      <w:marLeft w:val="0"/>
                      <w:marRight w:val="0"/>
                      <w:marTop w:val="0"/>
                      <w:marBottom w:val="0"/>
                      <w:divBdr>
                        <w:top w:val="none" w:sz="0" w:space="0" w:color="auto"/>
                        <w:left w:val="none" w:sz="0" w:space="0" w:color="auto"/>
                        <w:bottom w:val="none" w:sz="0" w:space="0" w:color="auto"/>
                        <w:right w:val="none" w:sz="0" w:space="0" w:color="auto"/>
                      </w:divBdr>
                      <w:divsChild>
                        <w:div w:id="499808675">
                          <w:marLeft w:val="0"/>
                          <w:marRight w:val="0"/>
                          <w:marTop w:val="0"/>
                          <w:marBottom w:val="0"/>
                          <w:divBdr>
                            <w:top w:val="none" w:sz="0" w:space="0" w:color="auto"/>
                            <w:left w:val="none" w:sz="0" w:space="0" w:color="auto"/>
                            <w:bottom w:val="none" w:sz="0" w:space="0" w:color="auto"/>
                            <w:right w:val="none" w:sz="0" w:space="0" w:color="auto"/>
                          </w:divBdr>
                          <w:divsChild>
                            <w:div w:id="1358777363">
                              <w:marLeft w:val="0"/>
                              <w:marRight w:val="0"/>
                              <w:marTop w:val="0"/>
                              <w:marBottom w:val="0"/>
                              <w:divBdr>
                                <w:top w:val="none" w:sz="0" w:space="0" w:color="auto"/>
                                <w:left w:val="none" w:sz="0" w:space="0" w:color="auto"/>
                                <w:bottom w:val="none" w:sz="0" w:space="0" w:color="auto"/>
                                <w:right w:val="none" w:sz="0" w:space="0" w:color="auto"/>
                              </w:divBdr>
                              <w:divsChild>
                                <w:div w:id="9473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businesses/small-businesses-self-employed/estimated-taxes" TargetMode="External"/><Relationship Id="rId13" Type="http://schemas.openxmlformats.org/officeDocument/2006/relationships/hyperlink" Target="https://www.irs.gov/taxtopics/tc306" TargetMode="External"/><Relationship Id="rId18" Type="http://schemas.openxmlformats.org/officeDocument/2006/relationships/hyperlink" Target="https://www.irs.gov/forms-pubs/about-form-1040-es" TargetMode="External"/><Relationship Id="rId26" Type="http://schemas.openxmlformats.org/officeDocument/2006/relationships/hyperlink" Target="https://www.irs.gov/help/ita" TargetMode="External"/><Relationship Id="rId3" Type="http://schemas.openxmlformats.org/officeDocument/2006/relationships/styles" Target="styles.xml"/><Relationship Id="rId21" Type="http://schemas.openxmlformats.org/officeDocument/2006/relationships/hyperlink" Target="https://www.irs.gov/newsroom/irs2goapp"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rs.gov/forms-pubs/about-publication-505" TargetMode="External"/><Relationship Id="rId17" Type="http://schemas.openxmlformats.org/officeDocument/2006/relationships/hyperlink" Target="https://www.irs.gov/individuals/tax-withholding-estimator" TargetMode="External"/><Relationship Id="rId25" Type="http://schemas.openxmlformats.org/officeDocument/2006/relationships/hyperlink" Target="https://www.irs.gov/payment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rs.gov/forms-pubs/about-form-w-4" TargetMode="External"/><Relationship Id="rId20" Type="http://schemas.openxmlformats.org/officeDocument/2006/relationships/hyperlink" Target="https://www.irs.gov/payments/pay-your-taxes-by-debit-or-credit-card" TargetMode="External"/><Relationship Id="rId29" Type="http://schemas.openxmlformats.org/officeDocument/2006/relationships/hyperlink" Target="https://www.irs.gov/help/langu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forms-pubs/about-form-1120-w" TargetMode="External"/><Relationship Id="rId24" Type="http://schemas.openxmlformats.org/officeDocument/2006/relationships/hyperlink" Target="https://www.irs.gov/payments/pay-by-check-or-money-orde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rs.gov/forms-pubs/about-form-2210" TargetMode="External"/><Relationship Id="rId23" Type="http://schemas.openxmlformats.org/officeDocument/2006/relationships/hyperlink" Target="https://www.irs.gov/instructions/i1120w" TargetMode="External"/><Relationship Id="rId28" Type="http://schemas.openxmlformats.org/officeDocument/2006/relationships/hyperlink" Target="https://www.irs.gov/faqs" TargetMode="External"/><Relationship Id="rId36" Type="http://schemas.openxmlformats.org/officeDocument/2006/relationships/fontTable" Target="fontTable.xml"/><Relationship Id="rId10" Type="http://schemas.openxmlformats.org/officeDocument/2006/relationships/hyperlink" Target="https://www.irs.gov/forms-pubs/about-form-1040-es" TargetMode="External"/><Relationship Id="rId19" Type="http://schemas.openxmlformats.org/officeDocument/2006/relationships/hyperlink" Target="https://www.irs.gov/payments/direct-pa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rs.gov/help/ita/am-i-required-to-make-estimated-tax-payments" TargetMode="External"/><Relationship Id="rId14" Type="http://schemas.openxmlformats.org/officeDocument/2006/relationships/hyperlink" Target="https://www.irs.gov/forms-pubs/about-form-1040-es" TargetMode="External"/><Relationship Id="rId22" Type="http://schemas.openxmlformats.org/officeDocument/2006/relationships/hyperlink" Target="https://www.irs.gov/payments/eftps-the-electronic-federal-tax-payment-system" TargetMode="External"/><Relationship Id="rId27" Type="http://schemas.openxmlformats.org/officeDocument/2006/relationships/hyperlink" Target="https://www.irs.gov/taxtopics"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3C1A-0D7F-405E-AC92-CAF7421D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1251</Words>
  <Characters>6518</Characters>
  <Application>Microsoft Office Word</Application>
  <DocSecurity>0</DocSecurity>
  <Lines>138</Lines>
  <Paragraphs>53</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Dinh Leuyen D</cp:lastModifiedBy>
  <cp:revision>2</cp:revision>
  <cp:lastPrinted>2019-06-04T14:48:00Z</cp:lastPrinted>
  <dcterms:created xsi:type="dcterms:W3CDTF">2021-06-08T12:35:00Z</dcterms:created>
  <dcterms:modified xsi:type="dcterms:W3CDTF">2021-06-08T12:35:00Z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